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3026" w14:textId="77777777" w:rsidR="00AF77CB" w:rsidRDefault="00AF77CB" w:rsidP="00D24DD3">
      <w:pPr>
        <w:rPr>
          <w:rFonts w:ascii="Arial" w:hAnsi="Arial"/>
        </w:rPr>
      </w:pPr>
    </w:p>
    <w:p w14:paraId="446B9BE7" w14:textId="775961F7" w:rsidR="00D24DD3" w:rsidRPr="00C24FBC" w:rsidRDefault="00323DC2" w:rsidP="00D24DD3">
      <w:pPr>
        <w:rPr>
          <w:rFonts w:ascii="Arial" w:hAnsi="Arial"/>
        </w:rPr>
      </w:pPr>
      <w:r>
        <w:rPr>
          <w:rFonts w:ascii="Arial" w:hAnsi="Arial"/>
        </w:rPr>
        <w:t xml:space="preserve"> </w:t>
      </w:r>
    </w:p>
    <w:tbl>
      <w:tblPr>
        <w:tblW w:w="5115" w:type="pct"/>
        <w:tblInd w:w="-108" w:type="dxa"/>
        <w:tblLook w:val="01E0" w:firstRow="1" w:lastRow="1" w:firstColumn="1" w:lastColumn="1" w:noHBand="0" w:noVBand="0"/>
      </w:tblPr>
      <w:tblGrid>
        <w:gridCol w:w="108"/>
        <w:gridCol w:w="4731"/>
        <w:gridCol w:w="4731"/>
      </w:tblGrid>
      <w:tr w:rsidR="00621F28" w:rsidRPr="00412863" w14:paraId="3CDB5A34" w14:textId="77777777" w:rsidTr="00EA2512">
        <w:trPr>
          <w:gridBefore w:val="1"/>
          <w:wBefore w:w="56" w:type="pct"/>
          <w:trHeight w:val="2501"/>
        </w:trPr>
        <w:tc>
          <w:tcPr>
            <w:tcW w:w="4944" w:type="pct"/>
            <w:gridSpan w:val="2"/>
          </w:tcPr>
          <w:p w14:paraId="6F48B42C" w14:textId="77777777" w:rsidR="00621F28" w:rsidRPr="00C55B6F" w:rsidRDefault="00621F28" w:rsidP="007C1F21">
            <w:pPr>
              <w:pStyle w:val="BodyText"/>
              <w:jc w:val="center"/>
              <w:rPr>
                <w:rFonts w:cs="Arial"/>
                <w:b/>
                <w:sz w:val="28"/>
                <w:szCs w:val="28"/>
                <w:lang w:val="de-DE"/>
              </w:rPr>
            </w:pPr>
            <w:r w:rsidRPr="00C55B6F">
              <w:rPr>
                <w:rFonts w:cs="Arial"/>
                <w:b/>
                <w:sz w:val="28"/>
                <w:szCs w:val="28"/>
                <w:lang w:val="de-DE"/>
              </w:rPr>
              <w:t>Vertraulichkeitsvereinbarung</w:t>
            </w:r>
            <w:r w:rsidRPr="00C55B6F">
              <w:rPr>
                <w:rFonts w:cs="Arial"/>
                <w:b/>
                <w:sz w:val="28"/>
                <w:szCs w:val="28"/>
                <w:lang w:val="de-DE"/>
              </w:rPr>
              <w:cr/>
            </w:r>
          </w:p>
          <w:p w14:paraId="5334F238" w14:textId="338C8C1C" w:rsidR="00621F28" w:rsidRDefault="00621F28" w:rsidP="007C1F21">
            <w:pPr>
              <w:pStyle w:val="BodyText"/>
              <w:jc w:val="center"/>
              <w:rPr>
                <w:rFonts w:cs="Arial"/>
                <w:lang w:val="de-DE"/>
              </w:rPr>
            </w:pPr>
            <w:r>
              <w:rPr>
                <w:rFonts w:cs="Arial"/>
                <w:lang w:val="de-DE"/>
              </w:rPr>
              <w:t>zwischen</w:t>
            </w:r>
            <w:r w:rsidR="00BD0009">
              <w:rPr>
                <w:rFonts w:cs="Arial"/>
                <w:lang w:val="de-DE"/>
              </w:rPr>
              <w:t xml:space="preserve"> </w:t>
            </w:r>
          </w:p>
          <w:p w14:paraId="313D4076" w14:textId="309FCCF4" w:rsidR="00621F28" w:rsidRDefault="00621F28" w:rsidP="007C1F21">
            <w:pPr>
              <w:pStyle w:val="BodyText"/>
              <w:jc w:val="center"/>
              <w:rPr>
                <w:rFonts w:cs="Arial"/>
                <w:b/>
                <w:noProof/>
                <w:lang w:val="de-DE"/>
              </w:rPr>
            </w:pPr>
            <w:r w:rsidRPr="00EF2879">
              <w:rPr>
                <w:rFonts w:cs="Arial"/>
                <w:b/>
                <w:bCs/>
                <w:noProof/>
                <w:lang w:val="de-DE"/>
              </w:rPr>
              <w:t>Sumitomo Electric Bordnetze SE</w:t>
            </w:r>
            <w:r>
              <w:rPr>
                <w:rFonts w:cs="Arial"/>
                <w:bCs/>
                <w:noProof/>
                <w:lang w:val="de-DE"/>
              </w:rPr>
              <w:t xml:space="preserve"> </w:t>
            </w:r>
            <w:r w:rsidR="00D52338" w:rsidRPr="00B730BB">
              <w:rPr>
                <w:rFonts w:cs="Arial"/>
                <w:b/>
                <w:noProof/>
                <w:lang w:val="de-DE"/>
              </w:rPr>
              <w:t>(„SEBN“)</w:t>
            </w:r>
            <w:r>
              <w:rPr>
                <w:rFonts w:cs="Arial"/>
                <w:bCs/>
                <w:noProof/>
                <w:lang w:val="de-DE"/>
              </w:rPr>
              <w:br/>
              <w:t xml:space="preserve">Brandgehaege 11, 38444 Wolfsburg-Hattorf </w:t>
            </w:r>
            <w:r>
              <w:rPr>
                <w:rFonts w:cs="Arial"/>
                <w:bCs/>
                <w:noProof/>
                <w:lang w:val="de-DE"/>
              </w:rPr>
              <w:br/>
              <w:t>(AG Braunschweig, HRB 205587)</w:t>
            </w:r>
            <w:r>
              <w:rPr>
                <w:rFonts w:cs="Arial"/>
                <w:bCs/>
                <w:noProof/>
                <w:lang w:val="de-DE"/>
              </w:rPr>
              <w:br/>
            </w:r>
          </w:p>
          <w:p w14:paraId="15DEBAD9" w14:textId="77777777" w:rsidR="00621F28" w:rsidRPr="00F11EDB" w:rsidRDefault="00621F28" w:rsidP="007C1F21">
            <w:pPr>
              <w:pStyle w:val="BodyText"/>
              <w:jc w:val="center"/>
              <w:rPr>
                <w:rFonts w:cs="Arial"/>
                <w:lang w:val="de-DE"/>
              </w:rPr>
            </w:pPr>
            <w:r w:rsidRPr="00F11EDB">
              <w:rPr>
                <w:rFonts w:cs="Arial"/>
                <w:lang w:val="de-DE"/>
              </w:rPr>
              <w:t>und</w:t>
            </w:r>
          </w:p>
          <w:p w14:paraId="307030CE" w14:textId="77777777" w:rsidR="00F11EDB" w:rsidRPr="00F11EDB" w:rsidRDefault="00F11EDB" w:rsidP="00F11EDB">
            <w:pPr>
              <w:pStyle w:val="NoSpacing"/>
              <w:jc w:val="center"/>
              <w:rPr>
                <w:rFonts w:ascii="Arial" w:hAnsi="Arial" w:cs="Arial"/>
                <w:sz w:val="20"/>
                <w:szCs w:val="20"/>
                <w:highlight w:val="yellow"/>
              </w:rPr>
            </w:pPr>
            <w:r w:rsidRPr="007F7239">
              <w:rPr>
                <w:rFonts w:ascii="Arial" w:hAnsi="Arial" w:cs="Arial"/>
                <w:noProof/>
                <w:sz w:val="20"/>
                <w:szCs w:val="20"/>
                <w:highlight w:val="yellow"/>
                <w:u w:val="single"/>
              </w:rPr>
              <w:t>[</w:t>
            </w:r>
            <w:r w:rsidRPr="007F7239">
              <w:rPr>
                <w:rStyle w:val="Prompt"/>
                <w:rFonts w:ascii="Arial" w:hAnsi="Arial" w:cs="Arial"/>
                <w:sz w:val="20"/>
                <w:szCs w:val="20"/>
                <w:highlight w:val="yellow"/>
              </w:rPr>
              <w:sym w:font="Wingdings" w:char="F06C"/>
            </w:r>
            <w:r w:rsidRPr="007F7239">
              <w:rPr>
                <w:rFonts w:ascii="Arial" w:hAnsi="Arial" w:cs="Arial"/>
                <w:sz w:val="20"/>
                <w:szCs w:val="20"/>
                <w:highlight w:val="yellow"/>
              </w:rPr>
              <w:t>]</w:t>
            </w:r>
          </w:p>
          <w:p w14:paraId="5E7854D2" w14:textId="21DD44F5" w:rsidR="00F11EDB" w:rsidRPr="00F11EDB" w:rsidRDefault="00621F28" w:rsidP="00F11EDB">
            <w:pPr>
              <w:pStyle w:val="NoSpacing"/>
              <w:jc w:val="center"/>
              <w:rPr>
                <w:rFonts w:ascii="Arial" w:hAnsi="Arial" w:cs="Arial"/>
                <w:iCs/>
                <w:sz w:val="20"/>
                <w:szCs w:val="20"/>
                <w:highlight w:val="yellow"/>
              </w:rPr>
            </w:pPr>
            <w:r w:rsidRPr="007F7239">
              <w:rPr>
                <w:rFonts w:ascii="Arial" w:hAnsi="Arial" w:cs="Arial"/>
                <w:iCs/>
                <w:sz w:val="20"/>
                <w:szCs w:val="20"/>
                <w:highlight w:val="yellow"/>
              </w:rPr>
              <w:t xml:space="preserve">Anschrift </w:t>
            </w:r>
          </w:p>
          <w:p w14:paraId="13163E38" w14:textId="20DD1211" w:rsidR="00621F28" w:rsidRPr="00F11EDB" w:rsidRDefault="00F11EDB" w:rsidP="00F11EDB">
            <w:pPr>
              <w:pStyle w:val="NoSpacing"/>
              <w:jc w:val="center"/>
              <w:rPr>
                <w:rFonts w:ascii="Arial" w:hAnsi="Arial" w:cs="Arial"/>
                <w:iCs/>
                <w:sz w:val="20"/>
                <w:szCs w:val="20"/>
              </w:rPr>
            </w:pPr>
            <w:r w:rsidRPr="00F11EDB">
              <w:rPr>
                <w:rFonts w:ascii="Arial" w:hAnsi="Arial" w:cs="Arial"/>
                <w:iCs/>
                <w:sz w:val="20"/>
                <w:szCs w:val="20"/>
                <w:highlight w:val="yellow"/>
              </w:rPr>
              <w:t>[</w:t>
            </w:r>
            <w:r w:rsidR="00621F28" w:rsidRPr="007F7239">
              <w:rPr>
                <w:rFonts w:ascii="Arial" w:hAnsi="Arial" w:cs="Arial"/>
                <w:iCs/>
                <w:sz w:val="20"/>
                <w:szCs w:val="20"/>
                <w:highlight w:val="yellow"/>
              </w:rPr>
              <w:t>Registerdaten],</w:t>
            </w:r>
          </w:p>
          <w:p w14:paraId="19C2AC89" w14:textId="77777777" w:rsidR="00F11EDB" w:rsidRDefault="00F11EDB" w:rsidP="00F11EDB">
            <w:pPr>
              <w:pStyle w:val="NoSpacing"/>
              <w:jc w:val="center"/>
              <w:rPr>
                <w:rFonts w:cs="Arial"/>
              </w:rPr>
            </w:pPr>
          </w:p>
          <w:p w14:paraId="575D999F" w14:textId="01766C94" w:rsidR="00621F28" w:rsidRDefault="001D4B60" w:rsidP="007C1F21">
            <w:pPr>
              <w:pStyle w:val="BodyText"/>
              <w:jc w:val="center"/>
              <w:rPr>
                <w:rFonts w:cs="Arial"/>
                <w:lang w:val="de-DE"/>
              </w:rPr>
            </w:pPr>
            <w:r>
              <w:rPr>
                <w:lang w:val="de-DE"/>
              </w:rPr>
              <w:t xml:space="preserve">beide </w:t>
            </w:r>
            <w:r w:rsidR="00621F28">
              <w:rPr>
                <w:lang w:val="de-DE"/>
              </w:rPr>
              <w:t xml:space="preserve">nachfolgend zusammen als die </w:t>
            </w:r>
            <w:r w:rsidR="003329DA">
              <w:rPr>
                <w:lang w:val="de-DE"/>
              </w:rPr>
              <w:t>„</w:t>
            </w:r>
            <w:r w:rsidR="006B6397">
              <w:rPr>
                <w:b/>
                <w:lang w:val="de-DE"/>
              </w:rPr>
              <w:t>PARTEIEN</w:t>
            </w:r>
            <w:r w:rsidR="003329DA">
              <w:rPr>
                <w:b/>
                <w:lang w:val="de-DE"/>
              </w:rPr>
              <w:t>“</w:t>
            </w:r>
            <w:r w:rsidR="00621F28">
              <w:rPr>
                <w:lang w:val="de-DE"/>
              </w:rPr>
              <w:t xml:space="preserve"> und einzeln als eine </w:t>
            </w:r>
            <w:r w:rsidR="003329DA">
              <w:rPr>
                <w:lang w:val="de-DE"/>
              </w:rPr>
              <w:t>„</w:t>
            </w:r>
            <w:r w:rsidR="006B6397">
              <w:rPr>
                <w:b/>
                <w:lang w:val="de-DE"/>
              </w:rPr>
              <w:t>PARTEI</w:t>
            </w:r>
            <w:r w:rsidR="003329DA">
              <w:rPr>
                <w:b/>
                <w:lang w:val="de-DE"/>
              </w:rPr>
              <w:t>“</w:t>
            </w:r>
            <w:r w:rsidR="00621F28">
              <w:rPr>
                <w:lang w:val="de-DE"/>
              </w:rPr>
              <w:t xml:space="preserve"> bezeichnet</w:t>
            </w:r>
          </w:p>
        </w:tc>
      </w:tr>
      <w:tr w:rsidR="00621F28" w:rsidRPr="00412863" w14:paraId="7E52887A" w14:textId="77777777" w:rsidTr="00EA2512">
        <w:trPr>
          <w:gridBefore w:val="1"/>
          <w:wBefore w:w="56" w:type="pct"/>
          <w:trHeight w:val="624"/>
        </w:trPr>
        <w:tc>
          <w:tcPr>
            <w:tcW w:w="4944" w:type="pct"/>
            <w:gridSpan w:val="2"/>
          </w:tcPr>
          <w:p w14:paraId="462056E1" w14:textId="77777777" w:rsidR="00621F28" w:rsidRDefault="00621F28" w:rsidP="007C1F21">
            <w:pPr>
              <w:pStyle w:val="BodyText"/>
              <w:rPr>
                <w:rFonts w:cs="Arial"/>
                <w:b/>
                <w:lang w:val="de-DE"/>
              </w:rPr>
            </w:pPr>
            <w:r>
              <w:rPr>
                <w:rFonts w:cs="Arial"/>
                <w:b/>
                <w:lang w:val="de-DE"/>
              </w:rPr>
              <w:t>Präambel</w:t>
            </w:r>
          </w:p>
          <w:p w14:paraId="61B1D558" w14:textId="59F2A0A8" w:rsidR="00621F28" w:rsidRDefault="00621F28" w:rsidP="007C1F21">
            <w:pPr>
              <w:pStyle w:val="RecitalL2"/>
              <w:rPr>
                <w:lang w:val="de-DE"/>
              </w:rPr>
            </w:pPr>
            <w:r>
              <w:rPr>
                <w:lang w:val="de-DE"/>
              </w:rPr>
              <w:t xml:space="preserve">Die </w:t>
            </w:r>
            <w:r w:rsidR="006B6397">
              <w:rPr>
                <w:lang w:val="de-DE"/>
              </w:rPr>
              <w:t>PARTEIEN</w:t>
            </w:r>
            <w:r>
              <w:rPr>
                <w:lang w:val="de-DE"/>
              </w:rPr>
              <w:t xml:space="preserve"> beabsichtigen, Gespräche über </w:t>
            </w:r>
            <w:r w:rsidRPr="007F7239">
              <w:rPr>
                <w:highlight w:val="yellow"/>
                <w:lang w:val="de-DE"/>
              </w:rPr>
              <w:t>[</w:t>
            </w:r>
            <w:r w:rsidRPr="007F7239">
              <w:rPr>
                <w:b/>
                <w:bCs/>
                <w:noProof/>
                <w:color w:val="0000FF"/>
                <w:highlight w:val="yellow"/>
                <w:lang w:val="de-DE"/>
              </w:rPr>
              <w:sym w:font="Wingdings" w:char="F06C"/>
            </w:r>
            <w:r w:rsidRPr="007F7239">
              <w:rPr>
                <w:highlight w:val="yellow"/>
                <w:lang w:val="de-DE"/>
              </w:rPr>
              <w:t xml:space="preserve"> Beschreibung des </w:t>
            </w:r>
            <w:r w:rsidR="00936BFB">
              <w:rPr>
                <w:highlight w:val="yellow"/>
                <w:lang w:val="de-DE"/>
              </w:rPr>
              <w:t>Projekts</w:t>
            </w:r>
            <w:r w:rsidR="001D4B60" w:rsidRPr="007F7239">
              <w:rPr>
                <w:highlight w:val="yellow"/>
                <w:lang w:val="de-DE"/>
              </w:rPr>
              <w:t>, z. B. „Einkauf von Kontakten“, „Erbringung von Recruiting-Dienstleistungen“ …</w:t>
            </w:r>
            <w:r w:rsidRPr="007F7239">
              <w:rPr>
                <w:highlight w:val="yellow"/>
                <w:lang w:val="de-DE"/>
              </w:rPr>
              <w:t>]</w:t>
            </w:r>
            <w:r>
              <w:rPr>
                <w:lang w:val="de-DE"/>
              </w:rPr>
              <w:t xml:space="preserve"> (das </w:t>
            </w:r>
            <w:r w:rsidR="003329DA">
              <w:rPr>
                <w:lang w:val="de-DE"/>
              </w:rPr>
              <w:t>„</w:t>
            </w:r>
            <w:r w:rsidR="00D6686C">
              <w:rPr>
                <w:b/>
                <w:lang w:val="de-DE"/>
              </w:rPr>
              <w:t>PROJEKT</w:t>
            </w:r>
            <w:r w:rsidR="003329DA">
              <w:rPr>
                <w:b/>
                <w:lang w:val="de-DE"/>
              </w:rPr>
              <w:t>“</w:t>
            </w:r>
            <w:r>
              <w:rPr>
                <w:lang w:val="de-DE"/>
              </w:rPr>
              <w:t>) zu führen.</w:t>
            </w:r>
          </w:p>
        </w:tc>
      </w:tr>
      <w:tr w:rsidR="00621F28" w:rsidRPr="00412863" w14:paraId="2DC20941" w14:textId="77777777" w:rsidTr="00EA2512">
        <w:trPr>
          <w:gridBefore w:val="1"/>
          <w:wBefore w:w="56" w:type="pct"/>
          <w:trHeight w:val="501"/>
        </w:trPr>
        <w:tc>
          <w:tcPr>
            <w:tcW w:w="4944" w:type="pct"/>
            <w:gridSpan w:val="2"/>
          </w:tcPr>
          <w:p w14:paraId="3F4AA5A9" w14:textId="297246EF" w:rsidR="00621F28" w:rsidRDefault="00621F28" w:rsidP="007C1F21">
            <w:pPr>
              <w:pStyle w:val="RecitalL2"/>
              <w:rPr>
                <w:b/>
                <w:lang w:val="de-DE"/>
              </w:rPr>
            </w:pPr>
            <w:r>
              <w:rPr>
                <w:lang w:val="de-DE"/>
              </w:rPr>
              <w:t xml:space="preserve">Im Rahmen des </w:t>
            </w:r>
            <w:r w:rsidR="00936BFB">
              <w:rPr>
                <w:lang w:val="de-DE"/>
              </w:rPr>
              <w:t>PROJEKTS</w:t>
            </w:r>
            <w:r>
              <w:rPr>
                <w:lang w:val="de-DE"/>
              </w:rPr>
              <w:t xml:space="preserve"> werden die </w:t>
            </w:r>
            <w:r w:rsidR="006B6397">
              <w:rPr>
                <w:lang w:val="de-DE"/>
              </w:rPr>
              <w:t>PARTEIEN</w:t>
            </w:r>
            <w:r>
              <w:rPr>
                <w:lang w:val="de-DE"/>
              </w:rPr>
              <w:t xml:space="preserve"> sich wechselseitig Informationen zur Verfügung stellen, die Betriebs- und Geschäftsgeheimnisse und andere </w:t>
            </w:r>
            <w:r w:rsidR="003329DA">
              <w:rPr>
                <w:lang w:val="de-DE"/>
              </w:rPr>
              <w:t>vertrauliche Informationen</w:t>
            </w:r>
            <w:r>
              <w:rPr>
                <w:lang w:val="de-DE"/>
              </w:rPr>
              <w:t xml:space="preserve"> der jeweiligen </w:t>
            </w:r>
            <w:r w:rsidR="006B6397">
              <w:rPr>
                <w:lang w:val="de-DE"/>
              </w:rPr>
              <w:t>PARTEI</w:t>
            </w:r>
            <w:r>
              <w:rPr>
                <w:lang w:val="de-DE"/>
              </w:rPr>
              <w:t xml:space="preserve"> </w:t>
            </w:r>
            <w:r w:rsidR="007B190B">
              <w:rPr>
                <w:lang w:val="de-DE"/>
              </w:rPr>
              <w:t xml:space="preserve">und der mit ihr im Sinne von §§ 15 ff. AktG verbundenen Unternehmen </w:t>
            </w:r>
            <w:r>
              <w:rPr>
                <w:lang w:val="de-DE"/>
              </w:rPr>
              <w:t>betreffen.</w:t>
            </w:r>
          </w:p>
        </w:tc>
      </w:tr>
      <w:tr w:rsidR="00621F28" w:rsidRPr="00412863" w14:paraId="3150C499" w14:textId="77777777" w:rsidTr="00EA2512">
        <w:trPr>
          <w:gridBefore w:val="1"/>
          <w:wBefore w:w="56" w:type="pct"/>
          <w:trHeight w:val="495"/>
        </w:trPr>
        <w:tc>
          <w:tcPr>
            <w:tcW w:w="4944" w:type="pct"/>
            <w:gridSpan w:val="2"/>
          </w:tcPr>
          <w:p w14:paraId="07E9D9AF" w14:textId="7F0CBE8F" w:rsidR="00621F28" w:rsidRDefault="00621F28" w:rsidP="007C1F21">
            <w:pPr>
              <w:pStyle w:val="RecitalL2"/>
              <w:rPr>
                <w:b/>
                <w:lang w:val="de-DE"/>
              </w:rPr>
            </w:pPr>
            <w:r>
              <w:rPr>
                <w:noProof/>
                <w:lang w:val="de-DE"/>
              </w:rPr>
              <w:t xml:space="preserve">Diese </w:t>
            </w:r>
            <w:r>
              <w:rPr>
                <w:lang w:val="de-DE"/>
              </w:rPr>
              <w:t xml:space="preserve">Vereinbarung legt die Bedingungen fest, zu denen die </w:t>
            </w:r>
            <w:r w:rsidR="006B6397">
              <w:rPr>
                <w:lang w:val="de-DE"/>
              </w:rPr>
              <w:t>PARTEIEN</w:t>
            </w:r>
            <w:r>
              <w:rPr>
                <w:lang w:val="de-DE"/>
              </w:rPr>
              <w:t>, ihre Geschäftsleiter, Mitarbeiter, Bevollmächtigte und</w:t>
            </w:r>
            <w:r w:rsidR="00E83602">
              <w:rPr>
                <w:lang w:val="de-DE"/>
              </w:rPr>
              <w:t xml:space="preserve"> beruflich oder vertraglich zur Verschwiegenheit verpflichtete</w:t>
            </w:r>
            <w:r>
              <w:rPr>
                <w:lang w:val="de-DE"/>
              </w:rPr>
              <w:t xml:space="preserve"> </w:t>
            </w:r>
            <w:r w:rsidR="00400BCA">
              <w:rPr>
                <w:lang w:val="de-DE"/>
              </w:rPr>
              <w:t xml:space="preserve">beauftragte </w:t>
            </w:r>
            <w:r>
              <w:rPr>
                <w:lang w:val="de-DE"/>
              </w:rPr>
              <w:t xml:space="preserve">Berater </w:t>
            </w:r>
            <w:r w:rsidR="00643CB0">
              <w:rPr>
                <w:lang w:val="de-DE"/>
              </w:rPr>
              <w:t xml:space="preserve">sowie die entsprechenden Personen bei </w:t>
            </w:r>
            <w:r w:rsidR="003E319D">
              <w:rPr>
                <w:lang w:val="de-DE"/>
              </w:rPr>
              <w:t xml:space="preserve">den </w:t>
            </w:r>
            <w:r w:rsidR="00643CB0">
              <w:rPr>
                <w:lang w:val="de-DE"/>
              </w:rPr>
              <w:t>gemäß §§ 15 ff</w:t>
            </w:r>
            <w:r w:rsidR="00E0071B">
              <w:rPr>
                <w:lang w:val="de-DE"/>
              </w:rPr>
              <w:t xml:space="preserve">. </w:t>
            </w:r>
            <w:r w:rsidR="00643CB0">
              <w:rPr>
                <w:lang w:val="de-DE"/>
              </w:rPr>
              <w:t xml:space="preserve">AktG </w:t>
            </w:r>
            <w:r w:rsidR="003E319D">
              <w:rPr>
                <w:lang w:val="de-DE"/>
              </w:rPr>
              <w:t xml:space="preserve">mit den </w:t>
            </w:r>
            <w:r w:rsidR="006B6397">
              <w:rPr>
                <w:lang w:val="de-DE"/>
              </w:rPr>
              <w:t>PARTEIEN</w:t>
            </w:r>
            <w:r w:rsidR="003E319D">
              <w:rPr>
                <w:lang w:val="de-DE"/>
              </w:rPr>
              <w:t xml:space="preserve"> </w:t>
            </w:r>
            <w:r w:rsidR="00643CB0">
              <w:rPr>
                <w:lang w:val="de-DE"/>
              </w:rPr>
              <w:t xml:space="preserve">verbundenen Unternehmen </w:t>
            </w:r>
            <w:r>
              <w:rPr>
                <w:lang w:val="de-DE"/>
              </w:rPr>
              <w:t xml:space="preserve">(nachfolgend </w:t>
            </w:r>
            <w:r w:rsidR="003329DA">
              <w:rPr>
                <w:lang w:val="de-DE"/>
              </w:rPr>
              <w:t>„</w:t>
            </w:r>
            <w:r w:rsidR="00936BFB">
              <w:rPr>
                <w:b/>
                <w:lang w:val="de-DE"/>
              </w:rPr>
              <w:t>REPRÄSENTANT</w:t>
            </w:r>
            <w:r w:rsidR="00D6686C">
              <w:rPr>
                <w:b/>
                <w:lang w:val="de-DE"/>
              </w:rPr>
              <w:t>EN</w:t>
            </w:r>
            <w:r w:rsidR="00A70BA6">
              <w:rPr>
                <w:b/>
                <w:lang w:val="de-DE"/>
              </w:rPr>
              <w:t>“</w:t>
            </w:r>
            <w:r>
              <w:rPr>
                <w:lang w:val="de-DE"/>
              </w:rPr>
              <w:t xml:space="preserve">) </w:t>
            </w:r>
            <w:r w:rsidR="003329DA">
              <w:rPr>
                <w:lang w:val="de-DE"/>
              </w:rPr>
              <w:t>vertrauliche Informationen</w:t>
            </w:r>
            <w:r>
              <w:rPr>
                <w:lang w:val="de-DE"/>
              </w:rPr>
              <w:t xml:space="preserve"> erhalten</w:t>
            </w:r>
            <w:r w:rsidR="00643CB0">
              <w:rPr>
                <w:lang w:val="de-DE"/>
              </w:rPr>
              <w:t xml:space="preserve"> und verwenden dürfen</w:t>
            </w:r>
            <w:r>
              <w:rPr>
                <w:lang w:val="de-DE"/>
              </w:rPr>
              <w:t>.</w:t>
            </w:r>
          </w:p>
        </w:tc>
      </w:tr>
      <w:tr w:rsidR="00621F28" w:rsidRPr="00412863" w14:paraId="5B8D925D" w14:textId="77777777" w:rsidTr="00EA2512">
        <w:trPr>
          <w:gridBefore w:val="1"/>
          <w:wBefore w:w="56" w:type="pct"/>
          <w:trHeight w:val="258"/>
        </w:trPr>
        <w:tc>
          <w:tcPr>
            <w:tcW w:w="4944" w:type="pct"/>
            <w:gridSpan w:val="2"/>
          </w:tcPr>
          <w:p w14:paraId="0292FA00" w14:textId="4801C9C5" w:rsidR="00621F28" w:rsidRDefault="00621F28" w:rsidP="007C1F21">
            <w:pPr>
              <w:pStyle w:val="BodyText"/>
              <w:rPr>
                <w:rFonts w:cs="Arial"/>
                <w:b/>
                <w:lang w:val="de-DE"/>
              </w:rPr>
            </w:pPr>
            <w:r>
              <w:rPr>
                <w:rFonts w:cs="Arial"/>
                <w:lang w:val="de-DE"/>
              </w:rPr>
              <w:t xml:space="preserve">Dies vorausgeschickt, vereinbaren die </w:t>
            </w:r>
            <w:r w:rsidR="006B6397">
              <w:rPr>
                <w:rFonts w:cs="Arial"/>
                <w:lang w:val="de-DE"/>
              </w:rPr>
              <w:t>PARTEIEN</w:t>
            </w:r>
            <w:r>
              <w:rPr>
                <w:rFonts w:cs="Arial"/>
                <w:lang w:val="de-DE"/>
              </w:rPr>
              <w:t xml:space="preserve"> Folgendes:</w:t>
            </w:r>
          </w:p>
        </w:tc>
      </w:tr>
      <w:tr w:rsidR="00621F28" w:rsidRPr="00412863" w14:paraId="267E8228" w14:textId="77777777" w:rsidTr="00EA2512">
        <w:trPr>
          <w:gridBefore w:val="1"/>
          <w:wBefore w:w="56" w:type="pct"/>
          <w:trHeight w:val="624"/>
        </w:trPr>
        <w:tc>
          <w:tcPr>
            <w:tcW w:w="4944" w:type="pct"/>
            <w:gridSpan w:val="2"/>
          </w:tcPr>
          <w:p w14:paraId="6134D4C0" w14:textId="56E18A27" w:rsidR="00621F28" w:rsidRDefault="00621F28" w:rsidP="007C1F21">
            <w:pPr>
              <w:pStyle w:val="BodyText"/>
              <w:keepNext/>
              <w:rPr>
                <w:rFonts w:cs="Arial"/>
                <w:b/>
                <w:lang w:val="de-DE"/>
              </w:rPr>
            </w:pPr>
            <w:r>
              <w:rPr>
                <w:rFonts w:cs="Arial"/>
                <w:b/>
                <w:lang w:val="de-DE"/>
              </w:rPr>
              <w:t xml:space="preserve">§ 1 Vertraulichkeit des </w:t>
            </w:r>
            <w:r w:rsidR="00936BFB">
              <w:rPr>
                <w:rFonts w:cs="Arial"/>
                <w:b/>
                <w:lang w:val="de-DE"/>
              </w:rPr>
              <w:t>PROJEKTS</w:t>
            </w:r>
          </w:p>
          <w:p w14:paraId="42D2A7DC" w14:textId="6A883C60" w:rsidR="00621F28" w:rsidRDefault="00621F28" w:rsidP="00EF2879">
            <w:pPr>
              <w:pStyle w:val="BodyText"/>
              <w:rPr>
                <w:rFonts w:cs="Arial"/>
                <w:lang w:val="de-DE"/>
              </w:rPr>
            </w:pPr>
            <w:r>
              <w:rPr>
                <w:rFonts w:cs="Arial"/>
                <w:lang w:val="de-DE"/>
              </w:rPr>
              <w:t xml:space="preserve">Jede </w:t>
            </w:r>
            <w:r w:rsidR="006B6397">
              <w:rPr>
                <w:rFonts w:cs="Arial"/>
                <w:lang w:val="de-DE"/>
              </w:rPr>
              <w:t>PARTEI</w:t>
            </w:r>
            <w:r>
              <w:rPr>
                <w:rFonts w:cs="Arial"/>
                <w:lang w:val="de-DE"/>
              </w:rPr>
              <w:t xml:space="preserve"> verpflichtet sich, sowohl die Tatsache, </w:t>
            </w:r>
            <w:r w:rsidR="00912AE7">
              <w:rPr>
                <w:rFonts w:cs="Arial"/>
                <w:lang w:val="de-DE"/>
              </w:rPr>
              <w:t xml:space="preserve">dass die </w:t>
            </w:r>
            <w:r w:rsidR="006B6397">
              <w:rPr>
                <w:rFonts w:cs="Arial"/>
                <w:lang w:val="de-DE"/>
              </w:rPr>
              <w:t>PARTEIEN</w:t>
            </w:r>
            <w:r w:rsidR="00912AE7">
              <w:rPr>
                <w:rFonts w:cs="Arial"/>
                <w:lang w:val="de-DE"/>
              </w:rPr>
              <w:t xml:space="preserve"> Gespräche über das </w:t>
            </w:r>
            <w:r w:rsidR="00D6686C">
              <w:rPr>
                <w:rFonts w:cs="Arial"/>
                <w:lang w:val="de-DE"/>
              </w:rPr>
              <w:t>PROJEKT</w:t>
            </w:r>
            <w:r w:rsidR="00912AE7">
              <w:rPr>
                <w:rFonts w:cs="Arial"/>
                <w:lang w:val="de-DE"/>
              </w:rPr>
              <w:t xml:space="preserve"> führen als auch die Einzelheiten dieser Gespräche, </w:t>
            </w:r>
            <w:r w:rsidR="00912AE7" w:rsidRPr="00A014DD">
              <w:rPr>
                <w:rFonts w:cs="Arial"/>
                <w:lang w:val="de-DE"/>
              </w:rPr>
              <w:t>de</w:t>
            </w:r>
            <w:r w:rsidR="00086497">
              <w:rPr>
                <w:rFonts w:cs="Arial"/>
                <w:lang w:val="de-DE"/>
              </w:rPr>
              <w:t>n</w:t>
            </w:r>
            <w:r w:rsidR="00912AE7" w:rsidRPr="00A014DD">
              <w:rPr>
                <w:rFonts w:cs="Arial"/>
                <w:lang w:val="de-DE"/>
              </w:rPr>
              <w:t xml:space="preserve"> Inhalt dieser Vereinbarung sowie sämtliche sonstige den Abschluss oder die Durchführung des </w:t>
            </w:r>
            <w:r w:rsidR="00936BFB">
              <w:rPr>
                <w:rFonts w:cs="Arial"/>
                <w:lang w:val="de-DE"/>
              </w:rPr>
              <w:t>PROJEKTS</w:t>
            </w:r>
            <w:r w:rsidR="00912AE7" w:rsidRPr="00A014DD">
              <w:rPr>
                <w:rFonts w:cs="Arial"/>
                <w:lang w:val="de-DE"/>
              </w:rPr>
              <w:t xml:space="preserve"> betreffende</w:t>
            </w:r>
            <w:r w:rsidR="00086497">
              <w:rPr>
                <w:rFonts w:cs="Arial"/>
                <w:lang w:val="de-DE"/>
              </w:rPr>
              <w:t>n</w:t>
            </w:r>
            <w:r w:rsidR="00912AE7" w:rsidRPr="00A014DD">
              <w:rPr>
                <w:rFonts w:cs="Arial"/>
                <w:lang w:val="de-DE"/>
              </w:rPr>
              <w:t xml:space="preserve"> Informationen</w:t>
            </w:r>
            <w:r w:rsidR="00912AE7">
              <w:rPr>
                <w:rFonts w:cs="Arial"/>
                <w:lang w:val="de-DE"/>
              </w:rPr>
              <w:t xml:space="preserve"> geheim zu halten. </w:t>
            </w:r>
          </w:p>
        </w:tc>
      </w:tr>
      <w:tr w:rsidR="00621F28" w:rsidRPr="00412863" w14:paraId="4E4D9202" w14:textId="77777777" w:rsidTr="00EA2512">
        <w:trPr>
          <w:gridBefore w:val="1"/>
          <w:wBefore w:w="56" w:type="pct"/>
          <w:trHeight w:val="698"/>
        </w:trPr>
        <w:tc>
          <w:tcPr>
            <w:tcW w:w="4944" w:type="pct"/>
            <w:gridSpan w:val="2"/>
          </w:tcPr>
          <w:p w14:paraId="5E540D33" w14:textId="0F968366" w:rsidR="00621F28" w:rsidRDefault="00621F28" w:rsidP="007C1F21">
            <w:pPr>
              <w:pStyle w:val="BodyText"/>
              <w:suppressAutoHyphens/>
              <w:outlineLvl w:val="0"/>
              <w:rPr>
                <w:rFonts w:cs="Arial"/>
                <w:b/>
                <w:lang w:val="de-DE"/>
              </w:rPr>
            </w:pPr>
            <w:r>
              <w:rPr>
                <w:rFonts w:cs="Arial"/>
                <w:b/>
                <w:lang w:val="de-DE"/>
              </w:rPr>
              <w:t>§ 2 </w:t>
            </w:r>
            <w:r w:rsidR="003329DA">
              <w:rPr>
                <w:rFonts w:cs="Arial"/>
                <w:b/>
                <w:lang w:val="de-DE"/>
              </w:rPr>
              <w:t>V</w:t>
            </w:r>
            <w:r w:rsidR="00702F3F">
              <w:rPr>
                <w:rFonts w:cs="Arial"/>
                <w:b/>
                <w:lang w:val="de-DE"/>
              </w:rPr>
              <w:t>ertrauliche Informationen</w:t>
            </w:r>
          </w:p>
          <w:p w14:paraId="598B411B" w14:textId="4353B3C1" w:rsidR="00621F28" w:rsidRDefault="003329DA" w:rsidP="00720C0D">
            <w:pPr>
              <w:pStyle w:val="RecitalL2"/>
              <w:numPr>
                <w:ilvl w:val="1"/>
                <w:numId w:val="15"/>
              </w:numPr>
              <w:rPr>
                <w:lang w:val="de-DE"/>
              </w:rPr>
            </w:pPr>
            <w:r>
              <w:rPr>
                <w:b/>
                <w:bCs/>
                <w:lang w:val="de-DE"/>
              </w:rPr>
              <w:t>„</w:t>
            </w:r>
            <w:r w:rsidR="00D6686C">
              <w:rPr>
                <w:b/>
                <w:bCs/>
                <w:lang w:val="de-DE"/>
              </w:rPr>
              <w:t>VERT</w:t>
            </w:r>
            <w:r w:rsidR="00B3245C">
              <w:rPr>
                <w:b/>
                <w:bCs/>
                <w:lang w:val="de-DE"/>
              </w:rPr>
              <w:t>R</w:t>
            </w:r>
            <w:r w:rsidR="00D6686C">
              <w:rPr>
                <w:b/>
                <w:bCs/>
                <w:lang w:val="de-DE"/>
              </w:rPr>
              <w:t>AULICHE INFORMATIONEN</w:t>
            </w:r>
            <w:r>
              <w:rPr>
                <w:b/>
                <w:bCs/>
                <w:lang w:val="de-DE"/>
              </w:rPr>
              <w:t>“</w:t>
            </w:r>
            <w:r w:rsidR="007C0730">
              <w:rPr>
                <w:lang w:val="de-DE"/>
              </w:rPr>
              <w:t xml:space="preserve"> sind</w:t>
            </w:r>
            <w:r w:rsidR="00621F28">
              <w:rPr>
                <w:lang w:val="de-DE"/>
              </w:rPr>
              <w:t xml:space="preserve">, </w:t>
            </w:r>
            <w:r w:rsidR="003F2694">
              <w:rPr>
                <w:lang w:val="de-DE"/>
              </w:rPr>
              <w:t>unabhängig</w:t>
            </w:r>
            <w:r w:rsidR="007C0730">
              <w:rPr>
                <w:lang w:val="de-DE"/>
              </w:rPr>
              <w:t xml:space="preserve"> davon, ob sie als vertraulich bezeichnet oder gekennzeichnet sind, </w:t>
            </w:r>
            <w:r w:rsidR="00621F28">
              <w:rPr>
                <w:lang w:val="de-DE"/>
              </w:rPr>
              <w:t xml:space="preserve">alle </w:t>
            </w:r>
            <w:r w:rsidR="00CB0D81" w:rsidRPr="00A014DD">
              <w:rPr>
                <w:lang w:val="de-DE"/>
              </w:rPr>
              <w:t xml:space="preserve"> finanziellen, technischen, wirtschaftlichen, rechtlichen, steuerlichen, die Geschäftstätigkeit, das Personal oder die Geschäftsführung betreffenden Informationen</w:t>
            </w:r>
            <w:r w:rsidR="00CB0D81">
              <w:rPr>
                <w:lang w:val="de-DE"/>
              </w:rPr>
              <w:t xml:space="preserve">, </w:t>
            </w:r>
            <w:r w:rsidR="00621F28">
              <w:rPr>
                <w:lang w:val="de-DE"/>
              </w:rPr>
              <w:t>Gegenstände, Erkenntnisse, Ergebnisse und Daten</w:t>
            </w:r>
            <w:r w:rsidR="00C316D3">
              <w:rPr>
                <w:lang w:val="de-DE"/>
              </w:rPr>
              <w:t>,</w:t>
            </w:r>
            <w:r w:rsidR="00621F28">
              <w:rPr>
                <w:lang w:val="de-DE"/>
              </w:rPr>
              <w:t xml:space="preserve"> die von </w:t>
            </w:r>
            <w:r w:rsidR="00643CB0">
              <w:rPr>
                <w:lang w:val="de-DE"/>
              </w:rPr>
              <w:t>der offenbarenden</w:t>
            </w:r>
            <w:r w:rsidR="00621F28">
              <w:rPr>
                <w:lang w:val="de-DE"/>
              </w:rPr>
              <w:t xml:space="preserve"> </w:t>
            </w:r>
            <w:r w:rsidR="006B6397">
              <w:rPr>
                <w:lang w:val="de-DE"/>
              </w:rPr>
              <w:t>PARTEI</w:t>
            </w:r>
            <w:r w:rsidR="00621F28">
              <w:rPr>
                <w:lang w:val="de-DE"/>
              </w:rPr>
              <w:t xml:space="preserve"> der </w:t>
            </w:r>
            <w:r w:rsidR="00643CB0">
              <w:rPr>
                <w:lang w:val="de-DE"/>
              </w:rPr>
              <w:t>empfangenden</w:t>
            </w:r>
            <w:r w:rsidR="00621F28">
              <w:rPr>
                <w:lang w:val="de-DE"/>
              </w:rPr>
              <w:t xml:space="preserve"> </w:t>
            </w:r>
            <w:r w:rsidR="006B6397">
              <w:rPr>
                <w:lang w:val="de-DE"/>
              </w:rPr>
              <w:t>PARTEI</w:t>
            </w:r>
            <w:r w:rsidR="00621F28">
              <w:rPr>
                <w:lang w:val="de-DE"/>
              </w:rPr>
              <w:t xml:space="preserve"> </w:t>
            </w:r>
            <w:r w:rsidR="00CB0D81">
              <w:rPr>
                <w:lang w:val="de-DE"/>
              </w:rPr>
              <w:t>direkt oder indirekt</w:t>
            </w:r>
            <w:r w:rsidR="00621F28">
              <w:rPr>
                <w:lang w:val="de-DE"/>
              </w:rPr>
              <w:t xml:space="preserve"> zugänglich gemacht werden</w:t>
            </w:r>
            <w:r w:rsidR="001152C1">
              <w:rPr>
                <w:lang w:val="de-DE"/>
              </w:rPr>
              <w:t xml:space="preserve"> (z.B. </w:t>
            </w:r>
            <w:r>
              <w:rPr>
                <w:lang w:val="de-DE"/>
              </w:rPr>
              <w:t>Projekt</w:t>
            </w:r>
            <w:r w:rsidR="001152C1">
              <w:rPr>
                <w:lang w:val="de-DE"/>
              </w:rPr>
              <w:t xml:space="preserve">-, Entwicklungs-, Forschungs-, und Planungsdaten, Zeichnungen, Entwürfe, Skizzen, Konstruktionen, Prototypen, gewerbliche Schutzrechte, personenbezogene Daten, Preise, Angebote, Reaktionen </w:t>
            </w:r>
            <w:r w:rsidR="001152C1">
              <w:rPr>
                <w:lang w:val="de-DE"/>
              </w:rPr>
              <w:lastRenderedPageBreak/>
              <w:t xml:space="preserve">auf Angebote, Kundenzeichnungen und -spezifikationen, Kunden- und Lieferantendaten, Inhalte von Arbeitsverträgen und Gehälter). </w:t>
            </w:r>
          </w:p>
        </w:tc>
      </w:tr>
      <w:tr w:rsidR="00621F28" w:rsidRPr="00412863" w14:paraId="10617ACD" w14:textId="77777777" w:rsidTr="00EA2512">
        <w:trPr>
          <w:gridBefore w:val="1"/>
          <w:wBefore w:w="56" w:type="pct"/>
          <w:trHeight w:val="379"/>
        </w:trPr>
        <w:tc>
          <w:tcPr>
            <w:tcW w:w="4944" w:type="pct"/>
            <w:gridSpan w:val="2"/>
          </w:tcPr>
          <w:p w14:paraId="10E73178" w14:textId="38C30E6E" w:rsidR="00621F28" w:rsidRDefault="00B3245C" w:rsidP="00621F28">
            <w:pPr>
              <w:pStyle w:val="RecitalL2"/>
              <w:numPr>
                <w:ilvl w:val="1"/>
                <w:numId w:val="15"/>
              </w:numPr>
              <w:rPr>
                <w:lang w:val="de-DE"/>
              </w:rPr>
            </w:pPr>
            <w:r>
              <w:rPr>
                <w:lang w:val="de-DE"/>
              </w:rPr>
              <w:lastRenderedPageBreak/>
              <w:t>VERTRAULICH</w:t>
            </w:r>
            <w:r w:rsidR="00D6686C">
              <w:rPr>
                <w:lang w:val="de-DE"/>
              </w:rPr>
              <w:t>E INFORMATIONEN</w:t>
            </w:r>
            <w:r w:rsidR="001152C1">
              <w:rPr>
                <w:lang w:val="de-DE"/>
              </w:rPr>
              <w:t xml:space="preserve"> können auch solche Informationen sein, die im Einzelfall nicht den Anforderungen des Geschäftsgeheimnisses im Sinne des Gesetzes zum Schutz von Geschäftsgeheimnissen entsprechen. </w:t>
            </w:r>
          </w:p>
        </w:tc>
      </w:tr>
      <w:tr w:rsidR="00621F28" w:rsidRPr="00412863" w14:paraId="43B938DE" w14:textId="77777777" w:rsidTr="00EA2512">
        <w:trPr>
          <w:gridBefore w:val="1"/>
          <w:wBefore w:w="56" w:type="pct"/>
          <w:trHeight w:val="373"/>
        </w:trPr>
        <w:tc>
          <w:tcPr>
            <w:tcW w:w="4944" w:type="pct"/>
            <w:gridSpan w:val="2"/>
          </w:tcPr>
          <w:p w14:paraId="06B0B26A" w14:textId="15E493B5" w:rsidR="00621F28" w:rsidRDefault="001152C1" w:rsidP="00720C0D">
            <w:pPr>
              <w:pStyle w:val="RecitalL2"/>
              <w:numPr>
                <w:ilvl w:val="1"/>
                <w:numId w:val="15"/>
              </w:numPr>
              <w:rPr>
                <w:lang w:val="de-DE"/>
              </w:rPr>
            </w:pPr>
            <w:r>
              <w:rPr>
                <w:lang w:val="de-DE"/>
              </w:rPr>
              <w:t xml:space="preserve">Ob und auf welchem Trägermedium die </w:t>
            </w:r>
            <w:r w:rsidR="00936BFB">
              <w:rPr>
                <w:lang w:val="de-DE"/>
              </w:rPr>
              <w:t>VERTRAULICHEN INFORMATIONEN</w:t>
            </w:r>
            <w:r>
              <w:rPr>
                <w:lang w:val="de-DE"/>
              </w:rPr>
              <w:t xml:space="preserve"> verkörpert sind, ist unerheblich, insbesondere sind auch mündliche Informationen umfasst. </w:t>
            </w:r>
          </w:p>
        </w:tc>
      </w:tr>
      <w:tr w:rsidR="00621F28" w:rsidRPr="00412863" w14:paraId="2E1FB92F" w14:textId="77777777" w:rsidTr="00EA2512">
        <w:trPr>
          <w:gridBefore w:val="1"/>
          <w:wBefore w:w="56" w:type="pct"/>
          <w:trHeight w:val="759"/>
        </w:trPr>
        <w:tc>
          <w:tcPr>
            <w:tcW w:w="4944" w:type="pct"/>
            <w:gridSpan w:val="2"/>
          </w:tcPr>
          <w:p w14:paraId="1B200361" w14:textId="77777777" w:rsidR="00621F28" w:rsidRDefault="00621F28" w:rsidP="007C1F21">
            <w:pPr>
              <w:pStyle w:val="BodyText"/>
              <w:keepNext/>
              <w:rPr>
                <w:rFonts w:cs="Arial"/>
                <w:b/>
                <w:lang w:val="de-DE"/>
              </w:rPr>
            </w:pPr>
            <w:r>
              <w:rPr>
                <w:rFonts w:cs="Arial"/>
                <w:b/>
                <w:lang w:val="de-DE"/>
              </w:rPr>
              <w:t>§ 3</w:t>
            </w:r>
            <w:r>
              <w:rPr>
                <w:rFonts w:cs="Arial"/>
                <w:b/>
                <w:noProof/>
                <w:lang w:val="de-DE"/>
              </w:rPr>
              <w:t> </w:t>
            </w:r>
            <w:r>
              <w:rPr>
                <w:rFonts w:cs="Arial"/>
                <w:b/>
                <w:lang w:val="de-DE"/>
              </w:rPr>
              <w:t>Ausnahmen</w:t>
            </w:r>
          </w:p>
          <w:p w14:paraId="362E6D31" w14:textId="540D07B9" w:rsidR="00621F28" w:rsidRDefault="00621F28" w:rsidP="007C1F21">
            <w:pPr>
              <w:pStyle w:val="BodyText"/>
              <w:keepNext/>
              <w:rPr>
                <w:rFonts w:cs="Arial"/>
                <w:lang w:val="de-DE"/>
              </w:rPr>
            </w:pPr>
            <w:r>
              <w:rPr>
                <w:rFonts w:cs="Arial"/>
                <w:lang w:val="de-DE"/>
              </w:rPr>
              <w:t xml:space="preserve">Der Begriff </w:t>
            </w:r>
            <w:r w:rsidR="00B3245C">
              <w:rPr>
                <w:rFonts w:cs="Arial"/>
                <w:noProof/>
                <w:lang w:val="de-DE"/>
              </w:rPr>
              <w:t>VERTRAULICH</w:t>
            </w:r>
            <w:r w:rsidR="00D6686C">
              <w:rPr>
                <w:rFonts w:cs="Arial"/>
                <w:noProof/>
                <w:lang w:val="de-DE"/>
              </w:rPr>
              <w:t>E INFORMATIONEN</w:t>
            </w:r>
            <w:r>
              <w:rPr>
                <w:rFonts w:cs="Arial"/>
                <w:lang w:val="de-DE"/>
              </w:rPr>
              <w:t xml:space="preserve"> umfasst nicht solche Informationen, die:</w:t>
            </w:r>
          </w:p>
        </w:tc>
      </w:tr>
      <w:tr w:rsidR="00621F28" w:rsidRPr="00412863" w14:paraId="0BAB5B1E" w14:textId="77777777" w:rsidTr="00EA2512">
        <w:trPr>
          <w:gridBefore w:val="1"/>
          <w:wBefore w:w="56" w:type="pct"/>
          <w:trHeight w:val="250"/>
        </w:trPr>
        <w:tc>
          <w:tcPr>
            <w:tcW w:w="4944" w:type="pct"/>
            <w:gridSpan w:val="2"/>
          </w:tcPr>
          <w:p w14:paraId="12100563" w14:textId="2C7A960A" w:rsidR="00621F28" w:rsidRDefault="00621F28" w:rsidP="00621F28">
            <w:pPr>
              <w:pStyle w:val="RecitalL2"/>
              <w:numPr>
                <w:ilvl w:val="1"/>
                <w:numId w:val="6"/>
              </w:numPr>
              <w:rPr>
                <w:lang w:val="de-DE"/>
              </w:rPr>
            </w:pPr>
            <w:r>
              <w:rPr>
                <w:lang w:val="de-DE"/>
              </w:rPr>
              <w:t>im Zeitpunkt ihrer Mitteilung allgemein zugänglich sind</w:t>
            </w:r>
            <w:r w:rsidR="008C39C0">
              <w:rPr>
                <w:lang w:val="de-DE"/>
              </w:rPr>
              <w:t xml:space="preserve"> oder nach ihrer Mitteilung allgemein zugänglich werden</w:t>
            </w:r>
            <w:r>
              <w:rPr>
                <w:lang w:val="de-DE"/>
              </w:rPr>
              <w:t>;</w:t>
            </w:r>
          </w:p>
        </w:tc>
      </w:tr>
      <w:tr w:rsidR="00621F28" w:rsidRPr="00412863" w14:paraId="10ECB59E" w14:textId="77777777" w:rsidTr="00EA2512">
        <w:trPr>
          <w:gridBefore w:val="1"/>
          <w:wBefore w:w="56" w:type="pct"/>
          <w:trHeight w:val="373"/>
        </w:trPr>
        <w:tc>
          <w:tcPr>
            <w:tcW w:w="4944" w:type="pct"/>
            <w:gridSpan w:val="2"/>
          </w:tcPr>
          <w:p w14:paraId="30FBD35A" w14:textId="74BD4633" w:rsidR="00F679DE" w:rsidRDefault="00621F28" w:rsidP="007C1F21">
            <w:pPr>
              <w:pStyle w:val="RecitalL2"/>
              <w:rPr>
                <w:lang w:val="de-DE"/>
              </w:rPr>
            </w:pPr>
            <w:r>
              <w:rPr>
                <w:lang w:val="de-DE"/>
              </w:rPr>
              <w:t xml:space="preserve">sich bereits rechtmäßig und ohne </w:t>
            </w:r>
            <w:r w:rsidR="00F679DE">
              <w:rPr>
                <w:lang w:val="de-DE"/>
              </w:rPr>
              <w:t xml:space="preserve">Verstoß gegen eine </w:t>
            </w:r>
            <w:r>
              <w:rPr>
                <w:lang w:val="de-DE"/>
              </w:rPr>
              <w:t xml:space="preserve">Vertraulichkeitsverpflichtung im Besitz </w:t>
            </w:r>
            <w:r w:rsidR="00F679DE">
              <w:rPr>
                <w:lang w:val="de-DE"/>
              </w:rPr>
              <w:t>der empfangenden</w:t>
            </w:r>
            <w:r>
              <w:rPr>
                <w:lang w:val="de-DE"/>
              </w:rPr>
              <w:t xml:space="preserve"> </w:t>
            </w:r>
            <w:r w:rsidR="006B6397">
              <w:rPr>
                <w:lang w:val="de-DE"/>
              </w:rPr>
              <w:t>PARTEI</w:t>
            </w:r>
            <w:r>
              <w:rPr>
                <w:lang w:val="de-DE"/>
              </w:rPr>
              <w:t xml:space="preserve"> befunden hatten, bevor die</w:t>
            </w:r>
            <w:r w:rsidR="00F679DE">
              <w:rPr>
                <w:lang w:val="de-DE"/>
              </w:rPr>
              <w:t xml:space="preserve"> offenbarende </w:t>
            </w:r>
            <w:r w:rsidR="006B6397">
              <w:rPr>
                <w:lang w:val="de-DE"/>
              </w:rPr>
              <w:t>PARTEI</w:t>
            </w:r>
            <w:r w:rsidR="00F679DE">
              <w:rPr>
                <w:lang w:val="de-DE"/>
              </w:rPr>
              <w:t xml:space="preserve"> sie übermittelt hat</w:t>
            </w:r>
            <w:r>
              <w:rPr>
                <w:lang w:val="de-DE"/>
              </w:rPr>
              <w:t xml:space="preserve">; </w:t>
            </w:r>
          </w:p>
          <w:p w14:paraId="47D3518F" w14:textId="00D4EFFD" w:rsidR="00621F28" w:rsidRDefault="00F679DE" w:rsidP="007C1F21">
            <w:pPr>
              <w:pStyle w:val="RecitalL2"/>
              <w:rPr>
                <w:lang w:val="de-DE"/>
              </w:rPr>
            </w:pPr>
            <w:r>
              <w:rPr>
                <w:lang w:val="de-DE"/>
              </w:rPr>
              <w:t xml:space="preserve">von </w:t>
            </w:r>
            <w:r w:rsidR="002853A4">
              <w:rPr>
                <w:lang w:val="de-DE"/>
              </w:rPr>
              <w:t>der empfangenden</w:t>
            </w:r>
            <w:r>
              <w:rPr>
                <w:lang w:val="de-DE"/>
              </w:rPr>
              <w:t xml:space="preserve"> </w:t>
            </w:r>
            <w:r w:rsidR="006B6397">
              <w:rPr>
                <w:lang w:val="de-DE"/>
              </w:rPr>
              <w:t>PARTEI</w:t>
            </w:r>
            <w:r>
              <w:rPr>
                <w:lang w:val="de-DE"/>
              </w:rPr>
              <w:t xml:space="preserve"> unabhängig von den </w:t>
            </w:r>
            <w:r w:rsidR="00936BFB">
              <w:rPr>
                <w:lang w:val="de-DE"/>
              </w:rPr>
              <w:t>VERTRAULICHEN INFORMATIONEN</w:t>
            </w:r>
            <w:r>
              <w:rPr>
                <w:lang w:val="de-DE"/>
              </w:rPr>
              <w:t xml:space="preserve"> der </w:t>
            </w:r>
            <w:r w:rsidR="002853A4">
              <w:rPr>
                <w:lang w:val="de-DE"/>
              </w:rPr>
              <w:t>offenbarenden</w:t>
            </w:r>
            <w:r>
              <w:rPr>
                <w:lang w:val="de-DE"/>
              </w:rPr>
              <w:t xml:space="preserve"> </w:t>
            </w:r>
            <w:r w:rsidR="006B6397">
              <w:rPr>
                <w:lang w:val="de-DE"/>
              </w:rPr>
              <w:t>PARTEI</w:t>
            </w:r>
            <w:r>
              <w:rPr>
                <w:lang w:val="de-DE"/>
              </w:rPr>
              <w:t xml:space="preserve"> selbständig erarbeitet w</w:t>
            </w:r>
            <w:r w:rsidR="002853A4">
              <w:rPr>
                <w:lang w:val="de-DE"/>
              </w:rPr>
              <w:t>u</w:t>
            </w:r>
            <w:r>
              <w:rPr>
                <w:lang w:val="de-DE"/>
              </w:rPr>
              <w:t>rden</w:t>
            </w:r>
            <w:r w:rsidR="002853A4">
              <w:rPr>
                <w:lang w:val="de-DE"/>
              </w:rPr>
              <w:t xml:space="preserve"> oder werden</w:t>
            </w:r>
            <w:r>
              <w:rPr>
                <w:lang w:val="de-DE"/>
              </w:rPr>
              <w:t xml:space="preserve">; </w:t>
            </w:r>
            <w:r w:rsidR="00621F28">
              <w:rPr>
                <w:lang w:val="de-DE"/>
              </w:rPr>
              <w:t>oder</w:t>
            </w:r>
          </w:p>
        </w:tc>
      </w:tr>
      <w:tr w:rsidR="00621F28" w:rsidRPr="00412863" w14:paraId="72E42E45" w14:textId="77777777" w:rsidTr="00EA2512">
        <w:trPr>
          <w:gridBefore w:val="1"/>
          <w:wBefore w:w="56" w:type="pct"/>
          <w:trHeight w:val="373"/>
        </w:trPr>
        <w:tc>
          <w:tcPr>
            <w:tcW w:w="4944" w:type="pct"/>
            <w:gridSpan w:val="2"/>
          </w:tcPr>
          <w:p w14:paraId="640019A1" w14:textId="2685AFA7" w:rsidR="00621F28" w:rsidRDefault="002853A4" w:rsidP="007C1F21">
            <w:pPr>
              <w:pStyle w:val="RecitalL2"/>
              <w:rPr>
                <w:lang w:val="de-DE"/>
              </w:rPr>
            </w:pPr>
            <w:r>
              <w:rPr>
                <w:lang w:val="de-DE"/>
              </w:rPr>
              <w:t>die empfangende</w:t>
            </w:r>
            <w:r w:rsidR="00C05601">
              <w:rPr>
                <w:lang w:val="de-DE"/>
              </w:rPr>
              <w:t xml:space="preserve"> </w:t>
            </w:r>
            <w:r w:rsidR="006B6397">
              <w:rPr>
                <w:lang w:val="de-DE"/>
              </w:rPr>
              <w:t>PARTEI</w:t>
            </w:r>
            <w:r w:rsidR="00621F28">
              <w:rPr>
                <w:lang w:val="de-DE"/>
              </w:rPr>
              <w:t xml:space="preserve"> von einem Dritten </w:t>
            </w:r>
            <w:r w:rsidR="007B190B">
              <w:rPr>
                <w:lang w:val="de-DE"/>
              </w:rPr>
              <w:t xml:space="preserve">vor oder nach Abschluss diese Vereinbarung </w:t>
            </w:r>
            <w:r w:rsidR="00621F28">
              <w:rPr>
                <w:lang w:val="de-DE"/>
              </w:rPr>
              <w:t xml:space="preserve">erhalten hat, </w:t>
            </w:r>
            <w:r w:rsidR="007B190B">
              <w:rPr>
                <w:lang w:val="de-DE"/>
              </w:rPr>
              <w:t>sofern der Dritte die Informationen rechtmäßig erlangt hat und</w:t>
            </w:r>
            <w:r w:rsidR="00621F28">
              <w:rPr>
                <w:lang w:val="de-DE"/>
              </w:rPr>
              <w:t xml:space="preserve"> berechtigt ist, diese Informationen uneingeschränkt offen zu legen.</w:t>
            </w:r>
          </w:p>
        </w:tc>
      </w:tr>
      <w:tr w:rsidR="00621F28" w:rsidRPr="00412863" w14:paraId="657A6EBE" w14:textId="77777777" w:rsidTr="00EA2512">
        <w:trPr>
          <w:gridBefore w:val="1"/>
          <w:wBefore w:w="56" w:type="pct"/>
          <w:trHeight w:val="624"/>
        </w:trPr>
        <w:tc>
          <w:tcPr>
            <w:tcW w:w="4944" w:type="pct"/>
            <w:gridSpan w:val="2"/>
          </w:tcPr>
          <w:p w14:paraId="36D005C7" w14:textId="170A4DE5" w:rsidR="00621F28" w:rsidRDefault="00621F28" w:rsidP="007C1F21">
            <w:pPr>
              <w:pStyle w:val="BodyText"/>
              <w:rPr>
                <w:rFonts w:cs="Arial"/>
                <w:lang w:val="de-DE"/>
              </w:rPr>
            </w:pPr>
            <w:r>
              <w:rPr>
                <w:rFonts w:cs="Arial"/>
                <w:lang w:val="de-DE"/>
              </w:rPr>
              <w:t xml:space="preserve">Diejenige </w:t>
            </w:r>
            <w:r w:rsidR="006B6397">
              <w:rPr>
                <w:rFonts w:cs="Arial"/>
                <w:lang w:val="de-DE"/>
              </w:rPr>
              <w:t>PARTEI</w:t>
            </w:r>
            <w:r>
              <w:rPr>
                <w:rFonts w:cs="Arial"/>
                <w:lang w:val="de-DE"/>
              </w:rPr>
              <w:t>, die sich auf eine der vorstehenden Ausnahmen beruft, hat das Vorliegen der jeweiligen Voraussetzungen nachzuweisen.</w:t>
            </w:r>
          </w:p>
        </w:tc>
      </w:tr>
      <w:tr w:rsidR="00621F28" w:rsidRPr="00412863" w14:paraId="451E1655" w14:textId="77777777" w:rsidTr="00EA2512">
        <w:trPr>
          <w:gridBefore w:val="1"/>
          <w:wBefore w:w="56" w:type="pct"/>
          <w:trHeight w:val="501"/>
        </w:trPr>
        <w:tc>
          <w:tcPr>
            <w:tcW w:w="4944" w:type="pct"/>
            <w:gridSpan w:val="2"/>
          </w:tcPr>
          <w:p w14:paraId="24F76BDB" w14:textId="77777777" w:rsidR="00621F28" w:rsidRDefault="00621F28" w:rsidP="007C1F21">
            <w:pPr>
              <w:pStyle w:val="BodyText"/>
              <w:rPr>
                <w:rFonts w:cs="Arial"/>
                <w:b/>
                <w:lang w:val="de-DE"/>
              </w:rPr>
            </w:pPr>
            <w:r>
              <w:rPr>
                <w:rFonts w:cs="Arial"/>
                <w:b/>
                <w:lang w:val="de-DE"/>
              </w:rPr>
              <w:t>§ 4</w:t>
            </w:r>
            <w:r>
              <w:rPr>
                <w:rFonts w:cs="Arial"/>
                <w:b/>
                <w:noProof/>
                <w:lang w:val="de-DE"/>
              </w:rPr>
              <w:t> </w:t>
            </w:r>
            <w:r>
              <w:rPr>
                <w:rFonts w:cs="Arial"/>
                <w:b/>
                <w:lang w:val="de-DE"/>
              </w:rPr>
              <w:t>Geheimhaltungspflichten</w:t>
            </w:r>
          </w:p>
          <w:p w14:paraId="42F17B90" w14:textId="2AFF6831" w:rsidR="00621F28" w:rsidRDefault="00621F28" w:rsidP="007C1F21">
            <w:pPr>
              <w:pStyle w:val="BodyText"/>
              <w:rPr>
                <w:rFonts w:cs="Arial"/>
                <w:b/>
                <w:lang w:val="de-DE"/>
              </w:rPr>
            </w:pPr>
            <w:r>
              <w:rPr>
                <w:rFonts w:cs="Arial"/>
                <w:lang w:val="de-DE"/>
              </w:rPr>
              <w:t xml:space="preserve">Jede </w:t>
            </w:r>
            <w:r w:rsidR="006B6397">
              <w:rPr>
                <w:rFonts w:cs="Arial"/>
                <w:lang w:val="de-DE"/>
              </w:rPr>
              <w:t>PARTEI</w:t>
            </w:r>
            <w:r>
              <w:rPr>
                <w:rFonts w:cs="Arial"/>
                <w:lang w:val="de-DE"/>
              </w:rPr>
              <w:t xml:space="preserve"> verpflichtet sich</w:t>
            </w:r>
            <w:r w:rsidR="00C316D3">
              <w:rPr>
                <w:rFonts w:cs="Arial"/>
                <w:lang w:val="de-DE"/>
              </w:rPr>
              <w:t>,</w:t>
            </w:r>
            <w:r>
              <w:rPr>
                <w:rFonts w:cs="Arial"/>
                <w:lang w:val="de-DE"/>
              </w:rPr>
              <w:t xml:space="preserve"> die </w:t>
            </w:r>
            <w:r w:rsidR="00936BFB">
              <w:rPr>
                <w:rFonts w:cs="Arial"/>
                <w:lang w:val="de-DE"/>
              </w:rPr>
              <w:t>VERTRAULICHEN INFORMATIONEN</w:t>
            </w:r>
          </w:p>
        </w:tc>
      </w:tr>
      <w:tr w:rsidR="00621F28" w14:paraId="26109772" w14:textId="77777777" w:rsidTr="00EA2512">
        <w:trPr>
          <w:gridBefore w:val="1"/>
          <w:wBefore w:w="56" w:type="pct"/>
          <w:trHeight w:val="258"/>
        </w:trPr>
        <w:tc>
          <w:tcPr>
            <w:tcW w:w="4944" w:type="pct"/>
            <w:gridSpan w:val="2"/>
          </w:tcPr>
          <w:p w14:paraId="2E4B9E9C" w14:textId="3EA73022" w:rsidR="00621F28" w:rsidRDefault="00621F28" w:rsidP="00621F28">
            <w:pPr>
              <w:pStyle w:val="RecitalL2"/>
              <w:numPr>
                <w:ilvl w:val="1"/>
                <w:numId w:val="7"/>
              </w:numPr>
              <w:rPr>
                <w:lang w:val="de-DE"/>
              </w:rPr>
            </w:pPr>
            <w:r>
              <w:rPr>
                <w:lang w:val="de-DE"/>
              </w:rPr>
              <w:t>geheim zu halten</w:t>
            </w:r>
            <w:r w:rsidR="005C2195">
              <w:rPr>
                <w:lang w:val="de-DE"/>
              </w:rPr>
              <w:t xml:space="preserve"> und nicht an Dritte weiterzugeben (</w:t>
            </w:r>
            <w:r w:rsidR="00622FCA">
              <w:rPr>
                <w:lang w:val="de-DE"/>
              </w:rPr>
              <w:t xml:space="preserve">mit </w:t>
            </w:r>
            <w:r w:rsidR="005C2195">
              <w:rPr>
                <w:lang w:val="de-DE"/>
              </w:rPr>
              <w:t>Ausnahme</w:t>
            </w:r>
            <w:r w:rsidR="00622FCA">
              <w:rPr>
                <w:lang w:val="de-DE"/>
              </w:rPr>
              <w:t xml:space="preserve"> von</w:t>
            </w:r>
            <w:r w:rsidR="005C2195">
              <w:rPr>
                <w:lang w:val="de-DE"/>
              </w:rPr>
              <w:t xml:space="preserve"> § 7)</w:t>
            </w:r>
            <w:r>
              <w:rPr>
                <w:lang w:val="de-DE"/>
              </w:rPr>
              <w:t>;</w:t>
            </w:r>
          </w:p>
        </w:tc>
      </w:tr>
      <w:tr w:rsidR="00621F28" w:rsidRPr="00412863" w14:paraId="30D83DF6" w14:textId="77777777" w:rsidTr="00EA2512">
        <w:trPr>
          <w:gridBefore w:val="1"/>
          <w:wBefore w:w="56" w:type="pct"/>
          <w:trHeight w:val="250"/>
        </w:trPr>
        <w:tc>
          <w:tcPr>
            <w:tcW w:w="4944" w:type="pct"/>
            <w:gridSpan w:val="2"/>
          </w:tcPr>
          <w:p w14:paraId="658EC2E8" w14:textId="587862DE" w:rsidR="00621F28" w:rsidRDefault="00621F28" w:rsidP="007C1F21">
            <w:pPr>
              <w:pStyle w:val="RecitalL2"/>
              <w:rPr>
                <w:lang w:val="de-DE"/>
              </w:rPr>
            </w:pPr>
            <w:r>
              <w:rPr>
                <w:lang w:val="de-DE"/>
              </w:rPr>
              <w:t xml:space="preserve">nicht für andere Zwecke zu verwenden als für das </w:t>
            </w:r>
            <w:r w:rsidR="00D6686C">
              <w:rPr>
                <w:lang w:val="de-DE"/>
              </w:rPr>
              <w:t>PROJEKT</w:t>
            </w:r>
            <w:r>
              <w:rPr>
                <w:lang w:val="de-DE"/>
              </w:rPr>
              <w:t>; und</w:t>
            </w:r>
          </w:p>
        </w:tc>
      </w:tr>
      <w:tr w:rsidR="00621F28" w:rsidRPr="00412863" w14:paraId="5C5642FF" w14:textId="77777777" w:rsidTr="00EA2512">
        <w:trPr>
          <w:gridBefore w:val="1"/>
          <w:wBefore w:w="56" w:type="pct"/>
          <w:trHeight w:val="495"/>
        </w:trPr>
        <w:tc>
          <w:tcPr>
            <w:tcW w:w="4944" w:type="pct"/>
            <w:gridSpan w:val="2"/>
          </w:tcPr>
          <w:p w14:paraId="72CDCD9F" w14:textId="5DE3B859" w:rsidR="00621F28" w:rsidRDefault="00643CB0" w:rsidP="007C1F21">
            <w:pPr>
              <w:pStyle w:val="RecitalL2"/>
              <w:rPr>
                <w:lang w:val="de-DE"/>
              </w:rPr>
            </w:pPr>
            <w:r>
              <w:rPr>
                <w:lang w:val="de-DE"/>
              </w:rPr>
              <w:t xml:space="preserve">an </w:t>
            </w:r>
            <w:r w:rsidR="00936BFB">
              <w:rPr>
                <w:lang w:val="de-DE"/>
              </w:rPr>
              <w:t>REPRÄSENTANT</w:t>
            </w:r>
            <w:r w:rsidR="00D6686C">
              <w:rPr>
                <w:lang w:val="de-DE"/>
              </w:rPr>
              <w:t>EN</w:t>
            </w:r>
            <w:r>
              <w:rPr>
                <w:lang w:val="de-DE"/>
              </w:rPr>
              <w:t xml:space="preserve"> nur weiterzugeben, sofern und soweit dies zur Durchführung</w:t>
            </w:r>
            <w:r w:rsidR="00621F28">
              <w:rPr>
                <w:lang w:val="de-DE"/>
              </w:rPr>
              <w:t xml:space="preserve"> des </w:t>
            </w:r>
            <w:r w:rsidR="00936BFB">
              <w:rPr>
                <w:lang w:val="de-DE"/>
              </w:rPr>
              <w:t>PROJEKTS</w:t>
            </w:r>
            <w:r w:rsidR="00621F28">
              <w:rPr>
                <w:lang w:val="de-DE"/>
              </w:rPr>
              <w:t xml:space="preserve"> </w:t>
            </w:r>
            <w:r>
              <w:rPr>
                <w:lang w:val="de-DE"/>
              </w:rPr>
              <w:t>notwendig ist</w:t>
            </w:r>
            <w:r w:rsidR="00621F28">
              <w:rPr>
                <w:lang w:val="de-DE"/>
              </w:rPr>
              <w:t xml:space="preserve"> („need-to-know-basis“)</w:t>
            </w:r>
            <w:r w:rsidR="005C2195">
              <w:rPr>
                <w:lang w:val="de-DE"/>
              </w:rPr>
              <w:t>.</w:t>
            </w:r>
          </w:p>
        </w:tc>
      </w:tr>
      <w:tr w:rsidR="00621F28" w14:paraId="01231218" w14:textId="77777777" w:rsidTr="00EA2512">
        <w:trPr>
          <w:gridBefore w:val="1"/>
          <w:wBefore w:w="56" w:type="pct"/>
          <w:trHeight w:val="250"/>
        </w:trPr>
        <w:tc>
          <w:tcPr>
            <w:tcW w:w="4944" w:type="pct"/>
            <w:gridSpan w:val="2"/>
          </w:tcPr>
          <w:p w14:paraId="745522C0" w14:textId="77777777" w:rsidR="00621F28" w:rsidRDefault="00621F28" w:rsidP="007C1F21">
            <w:pPr>
              <w:pStyle w:val="RecitalL2"/>
              <w:numPr>
                <w:ilvl w:val="0"/>
                <w:numId w:val="0"/>
              </w:numPr>
              <w:rPr>
                <w:b/>
                <w:lang w:val="de-DE"/>
              </w:rPr>
            </w:pPr>
            <w:r>
              <w:rPr>
                <w:b/>
                <w:lang w:val="de-DE"/>
              </w:rPr>
              <w:t xml:space="preserve">§ 5 Schutzmaßnahmen </w:t>
            </w:r>
          </w:p>
        </w:tc>
      </w:tr>
      <w:tr w:rsidR="00621F28" w:rsidRPr="00412863" w14:paraId="132F016D" w14:textId="77777777" w:rsidTr="00EA2512">
        <w:trPr>
          <w:gridBefore w:val="1"/>
          <w:wBefore w:w="56" w:type="pct"/>
          <w:trHeight w:val="258"/>
        </w:trPr>
        <w:tc>
          <w:tcPr>
            <w:tcW w:w="4944" w:type="pct"/>
            <w:gridSpan w:val="2"/>
          </w:tcPr>
          <w:p w14:paraId="3979DD63" w14:textId="5B49B9B9" w:rsidR="00621F28" w:rsidRDefault="00621F28" w:rsidP="007C1F21">
            <w:pPr>
              <w:pStyle w:val="RecitalL2"/>
              <w:numPr>
                <w:ilvl w:val="0"/>
                <w:numId w:val="0"/>
              </w:numPr>
              <w:rPr>
                <w:lang w:val="de-DE"/>
              </w:rPr>
            </w:pPr>
            <w:r>
              <w:rPr>
                <w:lang w:val="de-DE"/>
              </w:rPr>
              <w:t xml:space="preserve">Um die Geheimhaltung der </w:t>
            </w:r>
            <w:r w:rsidR="00936BFB">
              <w:rPr>
                <w:lang w:val="de-DE"/>
              </w:rPr>
              <w:t>VERTRAULICHEN INFORMATIONEN</w:t>
            </w:r>
            <w:r>
              <w:rPr>
                <w:lang w:val="de-DE"/>
              </w:rPr>
              <w:t xml:space="preserve"> zu gewährleisten, verpflichtet sich </w:t>
            </w:r>
            <w:r w:rsidR="002853A4">
              <w:rPr>
                <w:lang w:val="de-DE"/>
              </w:rPr>
              <w:t xml:space="preserve">die jeweils empfangende </w:t>
            </w:r>
            <w:r w:rsidR="006B6397">
              <w:rPr>
                <w:lang w:val="de-DE"/>
              </w:rPr>
              <w:t>PARTEI</w:t>
            </w:r>
            <w:r>
              <w:rPr>
                <w:lang w:val="de-DE"/>
              </w:rPr>
              <w:t>:</w:t>
            </w:r>
          </w:p>
        </w:tc>
      </w:tr>
      <w:tr w:rsidR="00621F28" w:rsidRPr="00A00816" w14:paraId="46715A41" w14:textId="77777777" w:rsidTr="00EA2512">
        <w:trPr>
          <w:gridBefore w:val="1"/>
          <w:wBefore w:w="56" w:type="pct"/>
          <w:trHeight w:val="250"/>
        </w:trPr>
        <w:tc>
          <w:tcPr>
            <w:tcW w:w="4944" w:type="pct"/>
            <w:gridSpan w:val="2"/>
          </w:tcPr>
          <w:p w14:paraId="1C909889" w14:textId="1F505EEE" w:rsidR="00A00816" w:rsidRPr="00A00816" w:rsidRDefault="003F2694" w:rsidP="00621F28">
            <w:pPr>
              <w:pStyle w:val="RecitalL2"/>
              <w:numPr>
                <w:ilvl w:val="1"/>
                <w:numId w:val="16"/>
              </w:numPr>
              <w:rPr>
                <w:lang w:val="de-DE"/>
              </w:rPr>
            </w:pPr>
            <w:r>
              <w:rPr>
                <w:lang w:val="de-DE"/>
              </w:rPr>
              <w:t>geeignete</w:t>
            </w:r>
            <w:r w:rsidR="00A00816">
              <w:rPr>
                <w:lang w:val="de-DE"/>
              </w:rPr>
              <w:t xml:space="preserve"> Vorkehrungen zum Schutz der </w:t>
            </w:r>
            <w:r w:rsidR="00936BFB">
              <w:rPr>
                <w:lang w:val="de-DE"/>
              </w:rPr>
              <w:t>VERTRAULICHEN INFORMATIONEN</w:t>
            </w:r>
            <w:r w:rsidR="00A00816">
              <w:rPr>
                <w:lang w:val="de-DE"/>
              </w:rPr>
              <w:t xml:space="preserve"> zu treffen, mindestens aber diejenigen Vorkehrungen, mit denen </w:t>
            </w:r>
            <w:r w:rsidR="00720C0D">
              <w:rPr>
                <w:lang w:val="de-DE"/>
              </w:rPr>
              <w:t>sie</w:t>
            </w:r>
            <w:r w:rsidR="00A00816">
              <w:rPr>
                <w:lang w:val="de-DE"/>
              </w:rPr>
              <w:t xml:space="preserve"> besonders sensible Informationen über </w:t>
            </w:r>
            <w:r w:rsidR="00720C0D">
              <w:rPr>
                <w:lang w:val="de-DE"/>
              </w:rPr>
              <w:t>ihr</w:t>
            </w:r>
            <w:r w:rsidR="00A00816">
              <w:rPr>
                <w:lang w:val="de-DE"/>
              </w:rPr>
              <w:t xml:space="preserve"> eigenes Unternehmen schützt;</w:t>
            </w:r>
          </w:p>
          <w:p w14:paraId="0D56651A" w14:textId="52E6F0D5" w:rsidR="00621F28" w:rsidRPr="00720C0D" w:rsidRDefault="00621F28" w:rsidP="00621F28">
            <w:pPr>
              <w:pStyle w:val="RecitalL2"/>
              <w:numPr>
                <w:ilvl w:val="1"/>
                <w:numId w:val="16"/>
              </w:numPr>
              <w:rPr>
                <w:lang w:val="de-DE"/>
              </w:rPr>
            </w:pPr>
            <w:r>
              <w:rPr>
                <w:lang w:val="de-DE"/>
              </w:rPr>
              <w:t xml:space="preserve">alle Dokumente, Materialien, Daten und Aufzeichnungen, die </w:t>
            </w:r>
            <w:r w:rsidR="00B3245C">
              <w:rPr>
                <w:lang w:val="de-DE"/>
              </w:rPr>
              <w:t>VERTRAULICH</w:t>
            </w:r>
            <w:r w:rsidR="00D6686C">
              <w:rPr>
                <w:lang w:val="de-DE"/>
              </w:rPr>
              <w:t>E INFORMATIONEN</w:t>
            </w:r>
            <w:r>
              <w:rPr>
                <w:lang w:val="de-DE"/>
              </w:rPr>
              <w:t xml:space="preserve"> enthalten</w:t>
            </w:r>
            <w:r w:rsidR="00A00816">
              <w:rPr>
                <w:lang w:val="de-DE"/>
              </w:rPr>
              <w:t>, vor einer Entschlüsselung, z.B. durch Beobachtung, Untersuchung, Rückbau oder Test (sog</w:t>
            </w:r>
            <w:r w:rsidR="00A00816" w:rsidRPr="00936BFB">
              <w:rPr>
                <w:lang w:val="de-DE"/>
              </w:rPr>
              <w:t>. „Reverse Engineering")</w:t>
            </w:r>
            <w:r w:rsidR="00A00816">
              <w:rPr>
                <w:lang w:val="de-DE"/>
              </w:rPr>
              <w:t xml:space="preserve"> zu schützen;</w:t>
            </w:r>
          </w:p>
        </w:tc>
      </w:tr>
      <w:tr w:rsidR="00621F28" w:rsidRPr="00412863" w14:paraId="1A9D5F79" w14:textId="77777777" w:rsidTr="00EA2512">
        <w:trPr>
          <w:gridBefore w:val="1"/>
          <w:wBefore w:w="56" w:type="pct"/>
          <w:trHeight w:val="495"/>
        </w:trPr>
        <w:tc>
          <w:tcPr>
            <w:tcW w:w="4944" w:type="pct"/>
            <w:gridSpan w:val="2"/>
          </w:tcPr>
          <w:p w14:paraId="3A48EC48" w14:textId="0DC5E06D" w:rsidR="008F4A58" w:rsidRPr="00B730BB" w:rsidRDefault="00621F28" w:rsidP="00D52338">
            <w:pPr>
              <w:pStyle w:val="RecitalL2"/>
              <w:rPr>
                <w:lang w:val="de-DE"/>
              </w:rPr>
            </w:pPr>
            <w:r>
              <w:rPr>
                <w:lang w:val="de-DE"/>
              </w:rPr>
              <w:t xml:space="preserve">die jeweils </w:t>
            </w:r>
            <w:r w:rsidR="002853A4">
              <w:rPr>
                <w:lang w:val="de-DE"/>
              </w:rPr>
              <w:t>offenbarende</w:t>
            </w:r>
            <w:r>
              <w:rPr>
                <w:lang w:val="de-DE"/>
              </w:rPr>
              <w:t xml:space="preserve"> </w:t>
            </w:r>
            <w:r w:rsidR="006B6397">
              <w:rPr>
                <w:lang w:val="de-DE"/>
              </w:rPr>
              <w:t>PARTEI</w:t>
            </w:r>
            <w:r>
              <w:rPr>
                <w:lang w:val="de-DE"/>
              </w:rPr>
              <w:t xml:space="preserve"> unverzüglich nach Kenntniserlangung eines tatsächlichen oder drohenden unbefugten Gebrauchs oder einer tatsächlichen oder drohenden unbefugten Offenlegung von </w:t>
            </w:r>
            <w:r w:rsidR="00936BFB">
              <w:rPr>
                <w:lang w:val="de-DE"/>
              </w:rPr>
              <w:t>VERTRAULICHEN INFORMATIONEN</w:t>
            </w:r>
            <w:r>
              <w:rPr>
                <w:lang w:val="de-DE"/>
              </w:rPr>
              <w:t xml:space="preserve"> zu unterrichten und alle angemessenen </w:t>
            </w:r>
            <w:r>
              <w:rPr>
                <w:lang w:val="de-DE"/>
              </w:rPr>
              <w:lastRenderedPageBreak/>
              <w:t xml:space="preserve">Maßnahmen zu ergreifen, um – gegebenenfalls mit Unterstützung der </w:t>
            </w:r>
            <w:r w:rsidR="002853A4">
              <w:rPr>
                <w:lang w:val="de-DE"/>
              </w:rPr>
              <w:t xml:space="preserve">offenbarenden </w:t>
            </w:r>
            <w:r w:rsidR="006B6397">
              <w:rPr>
                <w:lang w:val="de-DE"/>
              </w:rPr>
              <w:t>PARTEI</w:t>
            </w:r>
            <w:r>
              <w:rPr>
                <w:lang w:val="de-DE"/>
              </w:rPr>
              <w:t xml:space="preserve"> – einen solchen Gebrauch oder eine solche Offenlegung zu verhindern oder zu beenden</w:t>
            </w:r>
            <w:r w:rsidR="007C0730">
              <w:rPr>
                <w:lang w:val="de-DE"/>
              </w:rPr>
              <w:t xml:space="preserve">. </w:t>
            </w:r>
          </w:p>
        </w:tc>
      </w:tr>
      <w:tr w:rsidR="00621F28" w14:paraId="246D4513" w14:textId="77777777" w:rsidTr="00EA2512">
        <w:trPr>
          <w:gridBefore w:val="1"/>
          <w:wBefore w:w="56" w:type="pct"/>
          <w:trHeight w:val="77"/>
        </w:trPr>
        <w:tc>
          <w:tcPr>
            <w:tcW w:w="4944" w:type="pct"/>
            <w:gridSpan w:val="2"/>
          </w:tcPr>
          <w:p w14:paraId="31D8CC1C" w14:textId="79BB5F37" w:rsidR="00EF2879" w:rsidRDefault="00621F28" w:rsidP="007C1F21">
            <w:pPr>
              <w:pStyle w:val="BodyText"/>
              <w:keepNext/>
              <w:ind w:left="426" w:hanging="426"/>
              <w:rPr>
                <w:rFonts w:cs="Arial"/>
                <w:lang w:val="de-DE"/>
              </w:rPr>
            </w:pPr>
            <w:r>
              <w:rPr>
                <w:rFonts w:cs="Arial"/>
                <w:b/>
                <w:lang w:val="de-DE"/>
              </w:rPr>
              <w:lastRenderedPageBreak/>
              <w:t xml:space="preserve">§ 6 Verpflichtung der </w:t>
            </w:r>
            <w:r w:rsidR="00936BFB">
              <w:rPr>
                <w:rFonts w:cs="Arial"/>
                <w:b/>
                <w:lang w:val="de-DE"/>
              </w:rPr>
              <w:t>REPRÄSENTANT</w:t>
            </w:r>
            <w:r w:rsidR="00D6686C">
              <w:rPr>
                <w:rFonts w:cs="Arial"/>
                <w:b/>
                <w:lang w:val="de-DE"/>
              </w:rPr>
              <w:t>EN</w:t>
            </w:r>
            <w:r w:rsidR="00EF2879">
              <w:rPr>
                <w:rFonts w:cs="Arial"/>
                <w:lang w:val="de-DE"/>
              </w:rPr>
              <w:t xml:space="preserve"> </w:t>
            </w:r>
          </w:p>
          <w:p w14:paraId="7F48BC50" w14:textId="25E0623D" w:rsidR="00621F28" w:rsidRDefault="00EF2879" w:rsidP="007C1F21">
            <w:pPr>
              <w:pStyle w:val="BodyText"/>
              <w:keepNext/>
              <w:ind w:left="426" w:hanging="426"/>
              <w:rPr>
                <w:rFonts w:cs="Arial"/>
                <w:b/>
                <w:lang w:val="de-DE"/>
              </w:rPr>
            </w:pPr>
            <w:r>
              <w:rPr>
                <w:rFonts w:cs="Arial"/>
                <w:lang w:val="de-DE"/>
              </w:rPr>
              <w:t xml:space="preserve">Jede </w:t>
            </w:r>
            <w:r w:rsidR="006B6397">
              <w:rPr>
                <w:rFonts w:cs="Arial"/>
                <w:lang w:val="de-DE"/>
              </w:rPr>
              <w:t>PARTEI</w:t>
            </w:r>
            <w:r>
              <w:rPr>
                <w:rFonts w:cs="Arial"/>
                <w:lang w:val="de-DE"/>
              </w:rPr>
              <w:t xml:space="preserve"> verpflichtet sich:</w:t>
            </w:r>
          </w:p>
        </w:tc>
      </w:tr>
      <w:tr w:rsidR="00621F28" w:rsidRPr="00412863" w14:paraId="01DC8CCE" w14:textId="77777777" w:rsidTr="00EA2512">
        <w:trPr>
          <w:gridBefore w:val="1"/>
          <w:wBefore w:w="56" w:type="pct"/>
          <w:trHeight w:val="77"/>
        </w:trPr>
        <w:tc>
          <w:tcPr>
            <w:tcW w:w="4944" w:type="pct"/>
            <w:gridSpan w:val="2"/>
          </w:tcPr>
          <w:p w14:paraId="06583B03" w14:textId="63C9F39D" w:rsidR="00621F28" w:rsidRDefault="00621F28" w:rsidP="00621F28">
            <w:pPr>
              <w:pStyle w:val="RecitalL2"/>
              <w:numPr>
                <w:ilvl w:val="1"/>
                <w:numId w:val="9"/>
              </w:numPr>
              <w:rPr>
                <w:lang w:val="de-DE"/>
              </w:rPr>
            </w:pPr>
            <w:r>
              <w:rPr>
                <w:lang w:val="de-DE"/>
              </w:rPr>
              <w:t xml:space="preserve">ihre </w:t>
            </w:r>
            <w:r w:rsidR="00936BFB">
              <w:rPr>
                <w:lang w:val="de-DE"/>
              </w:rPr>
              <w:t>REPRÄSENTANT</w:t>
            </w:r>
            <w:r w:rsidR="00D6686C">
              <w:rPr>
                <w:lang w:val="de-DE"/>
              </w:rPr>
              <w:t>EN</w:t>
            </w:r>
            <w:r>
              <w:rPr>
                <w:lang w:val="de-DE"/>
              </w:rPr>
              <w:t xml:space="preserve"> über die Vertraulichkeit der </w:t>
            </w:r>
            <w:r w:rsidR="00936BFB">
              <w:rPr>
                <w:lang w:val="de-DE"/>
              </w:rPr>
              <w:t>VERTRAULICHEN INFORMATIONEN</w:t>
            </w:r>
            <w:r>
              <w:rPr>
                <w:lang w:val="de-DE"/>
              </w:rPr>
              <w:t xml:space="preserve"> in Kenntnis zu setzen, bevor sie ihnen diese offen legt;</w:t>
            </w:r>
          </w:p>
        </w:tc>
      </w:tr>
      <w:tr w:rsidR="00621F28" w:rsidRPr="00412863" w14:paraId="2E2BB1AD" w14:textId="77777777" w:rsidTr="00EA2512">
        <w:trPr>
          <w:gridBefore w:val="1"/>
          <w:wBefore w:w="56" w:type="pct"/>
          <w:trHeight w:val="77"/>
        </w:trPr>
        <w:tc>
          <w:tcPr>
            <w:tcW w:w="4944" w:type="pct"/>
            <w:gridSpan w:val="2"/>
          </w:tcPr>
          <w:p w14:paraId="051267FB" w14:textId="1CB02D25" w:rsidR="00621F28" w:rsidRDefault="00D1727C" w:rsidP="007C1F21">
            <w:pPr>
              <w:pStyle w:val="RecitalL2"/>
              <w:rPr>
                <w:lang w:val="de-DE"/>
              </w:rPr>
            </w:pPr>
            <w:r>
              <w:rPr>
                <w:lang w:val="de-DE"/>
              </w:rPr>
              <w:t xml:space="preserve">angemessene Anstrengungen </w:t>
            </w:r>
            <w:r w:rsidR="00181711">
              <w:rPr>
                <w:lang w:val="de-DE"/>
              </w:rPr>
              <w:t>unter</w:t>
            </w:r>
            <w:r>
              <w:rPr>
                <w:lang w:val="de-DE"/>
              </w:rPr>
              <w:t xml:space="preserve">nehmen, um sicherzustellen, </w:t>
            </w:r>
            <w:r w:rsidR="00621F28">
              <w:rPr>
                <w:lang w:val="de-DE"/>
              </w:rPr>
              <w:t xml:space="preserve">dass ihre </w:t>
            </w:r>
            <w:r w:rsidR="00936BFB">
              <w:rPr>
                <w:lang w:val="de-DE"/>
              </w:rPr>
              <w:t>REPRÄSENTANT</w:t>
            </w:r>
            <w:r w:rsidR="00D6686C">
              <w:rPr>
                <w:lang w:val="de-DE"/>
              </w:rPr>
              <w:t>EN</w:t>
            </w:r>
            <w:r w:rsidR="00621F28">
              <w:rPr>
                <w:lang w:val="de-DE"/>
              </w:rPr>
              <w:t xml:space="preserve"> </w:t>
            </w:r>
            <w:r w:rsidR="002F493A">
              <w:rPr>
                <w:lang w:val="de-DE"/>
              </w:rPr>
              <w:t>zur</w:t>
            </w:r>
            <w:r w:rsidR="002F493A" w:rsidRPr="002F493A">
              <w:rPr>
                <w:lang w:val="de-DE"/>
              </w:rPr>
              <w:t xml:space="preserve"> Geheimhaltung verpflichtet sind.</w:t>
            </w:r>
          </w:p>
        </w:tc>
      </w:tr>
      <w:tr w:rsidR="00621F28" w:rsidRPr="00006C0C" w14:paraId="2316838B" w14:textId="77777777" w:rsidTr="00EA2512">
        <w:trPr>
          <w:gridBefore w:val="1"/>
          <w:wBefore w:w="56" w:type="pct"/>
          <w:trHeight w:val="2333"/>
        </w:trPr>
        <w:tc>
          <w:tcPr>
            <w:tcW w:w="4944" w:type="pct"/>
            <w:gridSpan w:val="2"/>
          </w:tcPr>
          <w:p w14:paraId="1BD8BBB4" w14:textId="42FEFE65" w:rsidR="00E83602" w:rsidRPr="00006C0C" w:rsidRDefault="00E83602" w:rsidP="007C1F21">
            <w:pPr>
              <w:pStyle w:val="BodyText"/>
              <w:rPr>
                <w:rFonts w:cs="Arial"/>
                <w:b/>
                <w:lang w:val="de-DE"/>
              </w:rPr>
            </w:pPr>
            <w:r w:rsidRPr="00006C0C">
              <w:rPr>
                <w:rFonts w:cs="Arial"/>
                <w:b/>
                <w:lang w:val="de-DE"/>
              </w:rPr>
              <w:t xml:space="preserve">§ </w:t>
            </w:r>
            <w:r w:rsidR="002853A4" w:rsidRPr="00006C0C">
              <w:rPr>
                <w:rFonts w:cs="Arial"/>
                <w:b/>
                <w:lang w:val="de-DE"/>
              </w:rPr>
              <w:t>7</w:t>
            </w:r>
            <w:r w:rsidRPr="00006C0C">
              <w:rPr>
                <w:rFonts w:cs="Arial"/>
                <w:b/>
                <w:lang w:val="de-DE"/>
              </w:rPr>
              <w:t xml:space="preserve"> Weitergabe an </w:t>
            </w:r>
            <w:r w:rsidR="00643CB0" w:rsidRPr="00006C0C">
              <w:rPr>
                <w:rFonts w:cs="Arial"/>
                <w:b/>
                <w:lang w:val="de-DE"/>
              </w:rPr>
              <w:t>Dritte</w:t>
            </w:r>
          </w:p>
          <w:p w14:paraId="283F651B" w14:textId="49AE2DC3" w:rsidR="006236CD" w:rsidRPr="004E26A0" w:rsidRDefault="006236CD" w:rsidP="00EF2879">
            <w:pPr>
              <w:pStyle w:val="BodyText"/>
              <w:rPr>
                <w:rFonts w:cs="Arial"/>
                <w:bCs/>
                <w:lang w:val="de-DE"/>
              </w:rPr>
            </w:pPr>
            <w:r w:rsidRPr="00006C0C">
              <w:rPr>
                <w:rFonts w:cs="Arial"/>
                <w:bCs/>
                <w:lang w:val="de-DE"/>
              </w:rPr>
              <w:t xml:space="preserve">Soweit es für das </w:t>
            </w:r>
            <w:r w:rsidR="00D6686C">
              <w:rPr>
                <w:rFonts w:cs="Arial"/>
                <w:bCs/>
                <w:lang w:val="de-DE"/>
              </w:rPr>
              <w:t>PROJEKT</w:t>
            </w:r>
            <w:r w:rsidRPr="00006C0C">
              <w:rPr>
                <w:rFonts w:cs="Arial"/>
                <w:bCs/>
                <w:lang w:val="de-DE"/>
              </w:rPr>
              <w:t xml:space="preserve"> ausnahmsweise erforderlich ist, dass Dritte</w:t>
            </w:r>
            <w:r w:rsidR="00950C92" w:rsidRPr="00006C0C">
              <w:rPr>
                <w:rFonts w:cs="Arial"/>
                <w:bCs/>
                <w:lang w:val="de-DE"/>
              </w:rPr>
              <w:t xml:space="preserve">n </w:t>
            </w:r>
            <w:r w:rsidR="00B3245C">
              <w:rPr>
                <w:rFonts w:cs="Arial"/>
                <w:bCs/>
                <w:lang w:val="de-DE"/>
              </w:rPr>
              <w:t>VERTRAULICH</w:t>
            </w:r>
            <w:r w:rsidR="00D6686C">
              <w:rPr>
                <w:rFonts w:cs="Arial"/>
                <w:bCs/>
                <w:lang w:val="de-DE"/>
              </w:rPr>
              <w:t>E INFORMATIONEN</w:t>
            </w:r>
            <w:r w:rsidRPr="00006C0C">
              <w:rPr>
                <w:rFonts w:cs="Arial"/>
                <w:bCs/>
                <w:lang w:val="de-DE"/>
              </w:rPr>
              <w:t xml:space="preserve"> zugänglich gemacht werden müssen (z.B. finanzierende Banken oder Versicherungen), so</w:t>
            </w:r>
            <w:r w:rsidR="00433D38" w:rsidRPr="00006C0C">
              <w:rPr>
                <w:rFonts w:cs="Arial"/>
                <w:bCs/>
                <w:lang w:val="de-DE"/>
              </w:rPr>
              <w:t xml:space="preserve"> ist die empfangende </w:t>
            </w:r>
            <w:r w:rsidR="006B6397">
              <w:rPr>
                <w:rFonts w:cs="Arial"/>
                <w:bCs/>
                <w:lang w:val="de-DE"/>
              </w:rPr>
              <w:t>PARTEI</w:t>
            </w:r>
            <w:r w:rsidR="00433D38" w:rsidRPr="00006C0C">
              <w:rPr>
                <w:rFonts w:cs="Arial"/>
                <w:bCs/>
                <w:lang w:val="de-DE"/>
              </w:rPr>
              <w:t xml:space="preserve"> verpflichtet, sicherzustellen, dass alle von ihr im Rahmen des </w:t>
            </w:r>
            <w:r w:rsidR="00936BFB">
              <w:rPr>
                <w:rFonts w:cs="Arial"/>
                <w:bCs/>
                <w:lang w:val="de-DE"/>
              </w:rPr>
              <w:t>PROJEKTS</w:t>
            </w:r>
            <w:r w:rsidR="00433D38" w:rsidRPr="00006C0C">
              <w:rPr>
                <w:rFonts w:cs="Arial"/>
                <w:bCs/>
                <w:lang w:val="de-DE"/>
              </w:rPr>
              <w:t xml:space="preserve"> eingesetzten Dritten die in dieser Vereinbarung festgelegten Bestimmungen durch geeignete schriftliche Vereinbarungen als für sich verbindlich anerkennen oder entsprechend durch ihren Dienstvertrag zur Geheimhaltung verpflichtet sind. </w:t>
            </w:r>
            <w:r w:rsidR="002F2299" w:rsidRPr="00006C0C">
              <w:rPr>
                <w:rFonts w:cs="Arial"/>
                <w:bCs/>
                <w:lang w:val="de-DE"/>
              </w:rPr>
              <w:t xml:space="preserve">Erforderlich ist die Weitergabe an Dritte dann, wenn die empfangende </w:t>
            </w:r>
            <w:r w:rsidR="006B6397">
              <w:rPr>
                <w:rFonts w:cs="Arial"/>
                <w:bCs/>
                <w:lang w:val="de-DE"/>
              </w:rPr>
              <w:t>PARTEI</w:t>
            </w:r>
            <w:r w:rsidR="002F2299" w:rsidRPr="00006C0C">
              <w:rPr>
                <w:rFonts w:cs="Arial"/>
                <w:bCs/>
                <w:lang w:val="de-DE"/>
              </w:rPr>
              <w:t xml:space="preserve"> die aus dem </w:t>
            </w:r>
            <w:r w:rsidR="00D6686C">
              <w:rPr>
                <w:rFonts w:cs="Arial"/>
                <w:bCs/>
                <w:lang w:val="de-DE"/>
              </w:rPr>
              <w:t>PROJEKT</w:t>
            </w:r>
            <w:r w:rsidR="002F2299" w:rsidRPr="00006C0C">
              <w:rPr>
                <w:rFonts w:cs="Arial"/>
                <w:bCs/>
                <w:lang w:val="de-DE"/>
              </w:rPr>
              <w:t xml:space="preserve"> entstehenden Pflichten ansonsten nicht oder nicht vollständig erfüllen kann. </w:t>
            </w:r>
            <w:r w:rsidR="00433D38" w:rsidRPr="00006C0C">
              <w:rPr>
                <w:rFonts w:cs="Arial"/>
                <w:bCs/>
                <w:lang w:val="de-DE"/>
              </w:rPr>
              <w:t xml:space="preserve">Die Weitergabe an Dritte ist der offenbarenden </w:t>
            </w:r>
            <w:r w:rsidR="006B6397">
              <w:rPr>
                <w:rFonts w:cs="Arial"/>
                <w:bCs/>
                <w:lang w:val="de-DE"/>
              </w:rPr>
              <w:t>PARTEI</w:t>
            </w:r>
            <w:r w:rsidR="00433D38" w:rsidRPr="00006C0C">
              <w:rPr>
                <w:rFonts w:cs="Arial"/>
                <w:bCs/>
                <w:lang w:val="de-DE"/>
              </w:rPr>
              <w:t xml:space="preserve"> </w:t>
            </w:r>
            <w:r w:rsidR="003E319D" w:rsidRPr="00006C0C">
              <w:rPr>
                <w:rFonts w:cs="Arial"/>
                <w:bCs/>
                <w:lang w:val="de-DE"/>
              </w:rPr>
              <w:t xml:space="preserve">auf Verlangen </w:t>
            </w:r>
            <w:r w:rsidR="00C5644B" w:rsidRPr="00006C0C">
              <w:rPr>
                <w:rFonts w:cs="Arial"/>
                <w:bCs/>
                <w:lang w:val="de-DE"/>
              </w:rPr>
              <w:t xml:space="preserve">unverzüglich </w:t>
            </w:r>
            <w:r w:rsidR="00433D38" w:rsidRPr="00006C0C">
              <w:rPr>
                <w:rFonts w:cs="Arial"/>
                <w:bCs/>
                <w:lang w:val="de-DE"/>
              </w:rPr>
              <w:t xml:space="preserve">mitzuteilen und eine Weiterverpflichtung der Dritten schriftlich nachzuweisen. </w:t>
            </w:r>
            <w:r w:rsidRPr="00006C0C">
              <w:rPr>
                <w:rFonts w:cs="Arial"/>
                <w:bCs/>
                <w:lang w:val="de-DE"/>
              </w:rPr>
              <w:t xml:space="preserve"> </w:t>
            </w:r>
          </w:p>
        </w:tc>
      </w:tr>
      <w:tr w:rsidR="00EF2879" w14:paraId="09ADFCA5" w14:textId="77777777" w:rsidTr="00EA2512">
        <w:trPr>
          <w:gridBefore w:val="1"/>
          <w:wBefore w:w="56" w:type="pct"/>
          <w:trHeight w:val="1392"/>
        </w:trPr>
        <w:tc>
          <w:tcPr>
            <w:tcW w:w="4944" w:type="pct"/>
            <w:gridSpan w:val="2"/>
          </w:tcPr>
          <w:p w14:paraId="00FBFE18" w14:textId="77777777" w:rsidR="00EF2879" w:rsidRDefault="00EF2879" w:rsidP="007C1F21">
            <w:pPr>
              <w:pStyle w:val="BodyText"/>
              <w:rPr>
                <w:rFonts w:cs="Arial"/>
                <w:lang w:val="de-DE"/>
              </w:rPr>
            </w:pPr>
            <w:r>
              <w:rPr>
                <w:rFonts w:cs="Arial"/>
                <w:b/>
                <w:lang w:val="de-DE"/>
              </w:rPr>
              <w:t>§ 8 Offenlegungspflichten</w:t>
            </w:r>
            <w:r>
              <w:rPr>
                <w:rFonts w:cs="Arial"/>
                <w:lang w:val="de-DE"/>
              </w:rPr>
              <w:t xml:space="preserve"> </w:t>
            </w:r>
          </w:p>
          <w:p w14:paraId="7473631B" w14:textId="3A7AC1D7" w:rsidR="00EF2879" w:rsidRDefault="00EF2879" w:rsidP="007C1F21">
            <w:pPr>
              <w:pStyle w:val="BodyText"/>
              <w:rPr>
                <w:rFonts w:cs="Arial"/>
                <w:b/>
                <w:lang w:val="de-DE"/>
              </w:rPr>
            </w:pPr>
            <w:r>
              <w:rPr>
                <w:rFonts w:cs="Arial"/>
                <w:lang w:val="de-DE"/>
              </w:rPr>
              <w:t xml:space="preserve">Falls eine </w:t>
            </w:r>
            <w:r w:rsidR="006B6397">
              <w:rPr>
                <w:rFonts w:cs="Arial"/>
                <w:lang w:val="de-DE"/>
              </w:rPr>
              <w:t>PARTEI</w:t>
            </w:r>
            <w:r w:rsidR="004E26A0">
              <w:rPr>
                <w:rFonts w:cs="Arial"/>
                <w:lang w:val="de-DE"/>
              </w:rPr>
              <w:t xml:space="preserve">, ihr </w:t>
            </w:r>
            <w:r w:rsidR="00936BFB">
              <w:rPr>
                <w:rFonts w:cs="Arial"/>
                <w:lang w:val="de-DE"/>
              </w:rPr>
              <w:t>REPRÄSENTANT</w:t>
            </w:r>
            <w:r w:rsidR="004E26A0">
              <w:rPr>
                <w:rFonts w:cs="Arial"/>
                <w:lang w:val="de-DE"/>
              </w:rPr>
              <w:t xml:space="preserve"> oder ein mit ihr verbundenes Unternehmen</w:t>
            </w:r>
            <w:r>
              <w:rPr>
                <w:rFonts w:cs="Arial"/>
                <w:lang w:val="de-DE"/>
              </w:rPr>
              <w:t xml:space="preserve"> aufgrund einer gesetzlichen Verpflichtung oder einer rechtmäßigen behördlichen oder gerichtlichen Anordnung verpflichtet ist, </w:t>
            </w:r>
            <w:r w:rsidR="00B3245C">
              <w:rPr>
                <w:rFonts w:cs="Arial"/>
                <w:lang w:val="de-DE"/>
              </w:rPr>
              <w:t>VERTRAULICH</w:t>
            </w:r>
            <w:r w:rsidR="00D6686C">
              <w:rPr>
                <w:rFonts w:cs="Arial"/>
                <w:lang w:val="de-DE"/>
              </w:rPr>
              <w:t>E INFORMATIONEN</w:t>
            </w:r>
            <w:r>
              <w:rPr>
                <w:rFonts w:cs="Arial"/>
                <w:lang w:val="de-DE"/>
              </w:rPr>
              <w:t xml:space="preserve"> offen zu legen, wird die betreffende </w:t>
            </w:r>
            <w:r w:rsidR="006B6397">
              <w:rPr>
                <w:rFonts w:cs="Arial"/>
                <w:lang w:val="de-DE"/>
              </w:rPr>
              <w:t>PARTEI</w:t>
            </w:r>
            <w:r>
              <w:rPr>
                <w:rFonts w:cs="Arial"/>
                <w:lang w:val="de-DE"/>
              </w:rPr>
              <w:t>:</w:t>
            </w:r>
          </w:p>
        </w:tc>
      </w:tr>
      <w:tr w:rsidR="00621F28" w14:paraId="79EB8F20" w14:textId="77777777" w:rsidTr="00EA2512">
        <w:trPr>
          <w:gridBefore w:val="1"/>
          <w:wBefore w:w="56" w:type="pct"/>
          <w:trHeight w:val="77"/>
        </w:trPr>
        <w:tc>
          <w:tcPr>
            <w:tcW w:w="4944" w:type="pct"/>
            <w:gridSpan w:val="2"/>
          </w:tcPr>
          <w:p w14:paraId="551DF923" w14:textId="61F2E53C" w:rsidR="00621F28" w:rsidRDefault="00621F28" w:rsidP="00621F28">
            <w:pPr>
              <w:pStyle w:val="RecitalL2"/>
              <w:numPr>
                <w:ilvl w:val="1"/>
                <w:numId w:val="10"/>
              </w:numPr>
              <w:rPr>
                <w:lang w:val="de-DE"/>
              </w:rPr>
            </w:pPr>
            <w:r>
              <w:rPr>
                <w:lang w:val="de-DE"/>
              </w:rPr>
              <w:t xml:space="preserve">die jeweils andere </w:t>
            </w:r>
            <w:r w:rsidR="006B6397">
              <w:rPr>
                <w:lang w:val="de-DE"/>
              </w:rPr>
              <w:t>PARTEI</w:t>
            </w:r>
            <w:r>
              <w:rPr>
                <w:lang w:val="de-DE"/>
              </w:rPr>
              <w:t xml:space="preserve"> hiervon unverzüglich unterrichten und diese auf Verlangen unterstützen und alles Notwendige unternehmen, um die </w:t>
            </w:r>
            <w:r w:rsidR="00936BFB">
              <w:rPr>
                <w:lang w:val="de-DE"/>
              </w:rPr>
              <w:t>VERTRAULICHEN INFORMATIONEN</w:t>
            </w:r>
            <w:r>
              <w:rPr>
                <w:lang w:val="de-DE"/>
              </w:rPr>
              <w:t xml:space="preserve"> so</w:t>
            </w:r>
            <w:r w:rsidR="004C127A">
              <w:rPr>
                <w:lang w:val="de-DE"/>
              </w:rPr>
              <w:t xml:space="preserve"> </w:t>
            </w:r>
            <w:r>
              <w:rPr>
                <w:lang w:val="de-DE"/>
              </w:rPr>
              <w:t>weit wie möglich zu schützen oder gerichtlich schützen zu lassen; und</w:t>
            </w:r>
          </w:p>
        </w:tc>
      </w:tr>
      <w:tr w:rsidR="00621F28" w14:paraId="66013725" w14:textId="77777777" w:rsidTr="00EA2512">
        <w:trPr>
          <w:gridBefore w:val="1"/>
          <w:wBefore w:w="56" w:type="pct"/>
          <w:trHeight w:val="77"/>
        </w:trPr>
        <w:tc>
          <w:tcPr>
            <w:tcW w:w="4944" w:type="pct"/>
            <w:gridSpan w:val="2"/>
          </w:tcPr>
          <w:p w14:paraId="5CDEAF8A" w14:textId="46775EDE" w:rsidR="00621F28" w:rsidRDefault="00D1727C" w:rsidP="007C1F21">
            <w:pPr>
              <w:pStyle w:val="RecitalL2"/>
              <w:rPr>
                <w:lang w:val="de-DE"/>
              </w:rPr>
            </w:pPr>
            <w:r>
              <w:rPr>
                <w:lang w:val="de-DE"/>
              </w:rPr>
              <w:t xml:space="preserve">angemessene Anstrengungen </w:t>
            </w:r>
            <w:r w:rsidR="00181711">
              <w:rPr>
                <w:lang w:val="de-DE"/>
              </w:rPr>
              <w:t>unter</w:t>
            </w:r>
            <w:r>
              <w:rPr>
                <w:lang w:val="de-DE"/>
              </w:rPr>
              <w:t xml:space="preserve">nehmen, um </w:t>
            </w:r>
            <w:r w:rsidR="00621F28">
              <w:rPr>
                <w:lang w:val="de-DE"/>
              </w:rPr>
              <w:t>sicher</w:t>
            </w:r>
            <w:r w:rsidR="005E26D3">
              <w:rPr>
                <w:lang w:val="de-DE"/>
              </w:rPr>
              <w:t>zu</w:t>
            </w:r>
            <w:r w:rsidR="00621F28">
              <w:rPr>
                <w:lang w:val="de-DE"/>
              </w:rPr>
              <w:t>stellen</w:t>
            </w:r>
            <w:r>
              <w:rPr>
                <w:lang w:val="de-DE"/>
              </w:rPr>
              <w:t>,</w:t>
            </w:r>
            <w:r w:rsidR="00621F28">
              <w:rPr>
                <w:lang w:val="de-DE"/>
              </w:rPr>
              <w:t xml:space="preserve"> dass nur solche </w:t>
            </w:r>
            <w:r w:rsidR="00936BFB">
              <w:rPr>
                <w:lang w:val="de-DE"/>
              </w:rPr>
              <w:t>VERTRAULICHEN INFORMATIONEN</w:t>
            </w:r>
            <w:r w:rsidR="00621F28">
              <w:rPr>
                <w:lang w:val="de-DE"/>
              </w:rPr>
              <w:t xml:space="preserve"> offengelegt werden, die aufgrund der gesetzlichen Verpflichtung bzw. Anordnung offengelegt werden müssen.</w:t>
            </w:r>
          </w:p>
        </w:tc>
      </w:tr>
      <w:tr w:rsidR="00621F28" w14:paraId="31CF1645" w14:textId="77777777" w:rsidTr="00EA2512">
        <w:trPr>
          <w:gridBefore w:val="1"/>
          <w:wBefore w:w="56" w:type="pct"/>
          <w:trHeight w:val="77"/>
        </w:trPr>
        <w:tc>
          <w:tcPr>
            <w:tcW w:w="4944" w:type="pct"/>
            <w:gridSpan w:val="2"/>
          </w:tcPr>
          <w:p w14:paraId="12299881" w14:textId="47F95D54" w:rsidR="00D52338" w:rsidRPr="00D52338" w:rsidRDefault="00D52338" w:rsidP="00D52338">
            <w:pPr>
              <w:pStyle w:val="BodyText"/>
              <w:rPr>
                <w:rFonts w:cs="Arial"/>
                <w:b/>
                <w:lang w:val="de-DE"/>
              </w:rPr>
            </w:pPr>
            <w:r w:rsidRPr="00D52338">
              <w:rPr>
                <w:rFonts w:cs="Arial"/>
                <w:b/>
                <w:lang w:val="de-DE"/>
              </w:rPr>
              <w:t>§ 9 Sicherheitsvorfälle</w:t>
            </w:r>
          </w:p>
          <w:p w14:paraId="60CC5671" w14:textId="5DBFD6C3" w:rsidR="00D52338" w:rsidRPr="00B730BB" w:rsidRDefault="00D52338" w:rsidP="00B730BB">
            <w:pPr>
              <w:pStyle w:val="RecitalL2"/>
              <w:numPr>
                <w:ilvl w:val="1"/>
                <w:numId w:val="25"/>
              </w:numPr>
              <w:rPr>
                <w:lang w:val="de-DE"/>
              </w:rPr>
            </w:pPr>
            <w:r w:rsidRPr="00B730BB">
              <w:rPr>
                <w:lang w:val="de-DE"/>
              </w:rPr>
              <w:t xml:space="preserve">Im Falle eines Sicherheitsvorfalles, der zu einem unbefugten Zugang, einer unbefugten Offenlegung, Veränderung oder Vernichtung von vertraulichen Informationen </w:t>
            </w:r>
            <w:r w:rsidR="008C39C0">
              <w:rPr>
                <w:lang w:val="de-DE"/>
              </w:rPr>
              <w:t xml:space="preserve">der </w:t>
            </w:r>
            <w:r w:rsidRPr="00B730BB">
              <w:rPr>
                <w:lang w:val="de-DE"/>
              </w:rPr>
              <w:t xml:space="preserve">SEBN </w:t>
            </w:r>
            <w:r w:rsidR="008C39C0">
              <w:rPr>
                <w:lang w:val="de-DE"/>
              </w:rPr>
              <w:t xml:space="preserve">Gruppe </w:t>
            </w:r>
            <w:r w:rsidRPr="00B730BB">
              <w:rPr>
                <w:lang w:val="de-DE"/>
              </w:rPr>
              <w:t xml:space="preserve">führt, ist die empfangende </w:t>
            </w:r>
            <w:r>
              <w:rPr>
                <w:lang w:val="de-DE"/>
              </w:rPr>
              <w:t>PARTEI</w:t>
            </w:r>
            <w:r w:rsidRPr="00B730BB">
              <w:rPr>
                <w:lang w:val="de-DE"/>
              </w:rPr>
              <w:t xml:space="preserve"> verpflichtet, SEBN unverzüglich per E-Mail an</w:t>
            </w:r>
            <w:r>
              <w:rPr>
                <w:lang w:val="de-DE"/>
              </w:rPr>
              <w:t> </w:t>
            </w:r>
            <w:hyperlink r:id="rId11" w:history="1">
              <w:r w:rsidRPr="00113C07">
                <w:rPr>
                  <w:rStyle w:val="Hyperlink"/>
                  <w:b/>
                  <w:bCs/>
                  <w:lang w:val="de-DE"/>
                </w:rPr>
                <w:t>SEBN.InformationSecurity-DE@sebn.com</w:t>
              </w:r>
            </w:hyperlink>
            <w:r>
              <w:rPr>
                <w:b/>
                <w:bCs/>
                <w:lang w:val="de-DE"/>
              </w:rPr>
              <w:t xml:space="preserve"> </w:t>
            </w:r>
            <w:r w:rsidRPr="00B730BB">
              <w:rPr>
                <w:lang w:val="de-DE"/>
              </w:rPr>
              <w:t>über den Vorfall zu informieren.</w:t>
            </w:r>
          </w:p>
          <w:p w14:paraId="1A1D1521" w14:textId="62B9F217" w:rsidR="00D52338" w:rsidRPr="00B730BB" w:rsidRDefault="00D52338" w:rsidP="00B730BB">
            <w:pPr>
              <w:pStyle w:val="RecitalL2"/>
              <w:rPr>
                <w:lang w:val="de-DE"/>
              </w:rPr>
            </w:pPr>
            <w:r w:rsidRPr="00B730BB">
              <w:rPr>
                <w:lang w:val="de-DE"/>
              </w:rPr>
              <w:t>Ein Sicherheitsvorfall ist ein Ereignis, d</w:t>
            </w:r>
            <w:r w:rsidR="00381539">
              <w:rPr>
                <w:lang w:val="de-DE"/>
              </w:rPr>
              <w:t>as</w:t>
            </w:r>
            <w:r w:rsidRPr="00B730BB">
              <w:rPr>
                <w:lang w:val="de-DE"/>
              </w:rPr>
              <w:t xml:space="preserve"> das </w:t>
            </w:r>
            <w:r>
              <w:rPr>
                <w:lang w:val="de-DE"/>
              </w:rPr>
              <w:t>PROJEKT</w:t>
            </w:r>
            <w:r w:rsidRPr="00B730BB">
              <w:rPr>
                <w:lang w:val="de-DE"/>
              </w:rPr>
              <w:t xml:space="preserve"> unterbricht</w:t>
            </w:r>
            <w:r>
              <w:rPr>
                <w:lang w:val="de-DE"/>
              </w:rPr>
              <w:t xml:space="preserve">, </w:t>
            </w:r>
            <w:r w:rsidRPr="00B730BB">
              <w:rPr>
                <w:lang w:val="de-DE"/>
              </w:rPr>
              <w:t>zu unterbrechen droht oder ein Risiko für die Vertraulichkeit, Verfügbarkeit oder Integrität der betroffenen Daten oder Systeme darstellt.</w:t>
            </w:r>
          </w:p>
          <w:p w14:paraId="176AD2EB" w14:textId="1A69E953" w:rsidR="00D52338" w:rsidRPr="00B730BB" w:rsidRDefault="00D52338" w:rsidP="00B730BB">
            <w:pPr>
              <w:pStyle w:val="RecitalL2"/>
              <w:rPr>
                <w:bCs/>
                <w:lang w:val="de-DE"/>
              </w:rPr>
            </w:pPr>
            <w:r w:rsidRPr="00B730BB">
              <w:rPr>
                <w:lang w:val="de-DE"/>
              </w:rPr>
              <w:t xml:space="preserve">Die empfangende </w:t>
            </w:r>
            <w:r w:rsidRPr="00D52338">
              <w:rPr>
                <w:lang w:val="de-DE"/>
              </w:rPr>
              <w:t xml:space="preserve">PARTEI </w:t>
            </w:r>
            <w:r w:rsidRPr="00B730BB">
              <w:rPr>
                <w:lang w:val="de-DE"/>
              </w:rPr>
              <w:t xml:space="preserve">stellt eine Zusammenfassung des Vorfalls zur Verfügung, einschließlich der Art und des Umfangs des Sicherheitsvorfalles, der möglichen Auswirkungen auf </w:t>
            </w:r>
            <w:r w:rsidRPr="00D52338">
              <w:rPr>
                <w:lang w:val="de-DE"/>
              </w:rPr>
              <w:t>VERTRAULICHE INFORMATIONEN</w:t>
            </w:r>
            <w:r w:rsidRPr="00B730BB">
              <w:rPr>
                <w:lang w:val="de-DE"/>
              </w:rPr>
              <w:t xml:space="preserve"> </w:t>
            </w:r>
            <w:r w:rsidRPr="00D52338">
              <w:rPr>
                <w:lang w:val="de-DE"/>
              </w:rPr>
              <w:t>sowie</w:t>
            </w:r>
            <w:r w:rsidRPr="00B730BB">
              <w:rPr>
                <w:lang w:val="de-DE"/>
              </w:rPr>
              <w:t xml:space="preserve"> der getroffenen oder geplanten Abhilfemaßnahmen. </w:t>
            </w:r>
            <w:r w:rsidRPr="00D52338">
              <w:rPr>
                <w:lang w:val="de-DE"/>
              </w:rPr>
              <w:t xml:space="preserve">Die PARTEIEN </w:t>
            </w:r>
            <w:r w:rsidRPr="00B730BB">
              <w:rPr>
                <w:bCs/>
                <w:lang w:val="de-DE"/>
              </w:rPr>
              <w:t xml:space="preserve">verpflichten sich, uneingeschränkt zusammenzuarbeiten und relevante Informationen auszutauschen, um potenzielle Schäden zu begrenzen und die Einhaltung aller </w:t>
            </w:r>
            <w:r w:rsidRPr="00B730BB">
              <w:rPr>
                <w:bCs/>
                <w:lang w:val="de-DE"/>
              </w:rPr>
              <w:lastRenderedPageBreak/>
              <w:t>geltenden Verpflichtungen in Bezug auf den Datenschutz und die Meldung von Vorfällen zu gewährleisten.</w:t>
            </w:r>
          </w:p>
          <w:p w14:paraId="57AD6380" w14:textId="6BFD67FB" w:rsidR="00621F28" w:rsidRPr="00D52338" w:rsidRDefault="00621F28" w:rsidP="007C1F21">
            <w:pPr>
              <w:pStyle w:val="BodyText"/>
              <w:rPr>
                <w:rFonts w:cs="Arial"/>
                <w:b/>
                <w:lang w:val="de-DE"/>
              </w:rPr>
            </w:pPr>
            <w:r w:rsidRPr="00D52338">
              <w:rPr>
                <w:rFonts w:cs="Arial"/>
                <w:b/>
                <w:lang w:val="de-DE"/>
              </w:rPr>
              <w:t>§ </w:t>
            </w:r>
            <w:r w:rsidR="00D52338">
              <w:rPr>
                <w:rFonts w:cs="Arial"/>
                <w:b/>
                <w:lang w:val="de-DE"/>
              </w:rPr>
              <w:t>10</w:t>
            </w:r>
            <w:r w:rsidRPr="00D52338">
              <w:rPr>
                <w:rFonts w:cs="Arial"/>
                <w:b/>
                <w:lang w:val="de-DE"/>
              </w:rPr>
              <w:t> Keine Gewährleistung</w:t>
            </w:r>
          </w:p>
        </w:tc>
      </w:tr>
      <w:tr w:rsidR="00621F28" w14:paraId="48F1D5BA" w14:textId="77777777" w:rsidTr="00EA2512">
        <w:trPr>
          <w:gridBefore w:val="1"/>
          <w:wBefore w:w="56" w:type="pct"/>
          <w:trHeight w:val="77"/>
        </w:trPr>
        <w:tc>
          <w:tcPr>
            <w:tcW w:w="4944" w:type="pct"/>
            <w:gridSpan w:val="2"/>
          </w:tcPr>
          <w:p w14:paraId="709616B3" w14:textId="6B562B5A" w:rsidR="00621F28" w:rsidRDefault="00621F28" w:rsidP="00621F28">
            <w:pPr>
              <w:pStyle w:val="RecitalL2"/>
              <w:numPr>
                <w:ilvl w:val="1"/>
                <w:numId w:val="11"/>
              </w:numPr>
              <w:rPr>
                <w:lang w:val="de-DE"/>
              </w:rPr>
            </w:pPr>
            <w:r>
              <w:rPr>
                <w:lang w:val="de-DE"/>
              </w:rPr>
              <w:lastRenderedPageBreak/>
              <w:t xml:space="preserve">Keine </w:t>
            </w:r>
            <w:r w:rsidR="006B6397">
              <w:rPr>
                <w:lang w:val="de-DE"/>
              </w:rPr>
              <w:t>PARTEI</w:t>
            </w:r>
            <w:r>
              <w:rPr>
                <w:lang w:val="de-DE"/>
              </w:rPr>
              <w:t xml:space="preserve"> übernimmt eine Gewährleistung dergestalt, dass die von ihr zur Verfügung gestellten </w:t>
            </w:r>
            <w:r w:rsidR="00936BFB">
              <w:rPr>
                <w:lang w:val="de-DE"/>
              </w:rPr>
              <w:t>VERTRAULICHEN INFORMATIONEN</w:t>
            </w:r>
            <w:r>
              <w:rPr>
                <w:lang w:val="de-DE"/>
              </w:rPr>
              <w:t xml:space="preserve"> vollständig und/oder richtig sind und von der anderen </w:t>
            </w:r>
            <w:r w:rsidR="006B6397">
              <w:rPr>
                <w:lang w:val="de-DE"/>
              </w:rPr>
              <w:t>PARTEI</w:t>
            </w:r>
            <w:r>
              <w:rPr>
                <w:lang w:val="de-DE"/>
              </w:rPr>
              <w:t xml:space="preserve"> zu Zwecken des </w:t>
            </w:r>
            <w:r w:rsidR="00936BFB">
              <w:rPr>
                <w:lang w:val="de-DE"/>
              </w:rPr>
              <w:t>PROJEKTS</w:t>
            </w:r>
            <w:r>
              <w:rPr>
                <w:lang w:val="de-DE"/>
              </w:rPr>
              <w:t xml:space="preserve"> verwendet werden können.</w:t>
            </w:r>
          </w:p>
        </w:tc>
      </w:tr>
      <w:tr w:rsidR="00621F28" w14:paraId="3DB31482" w14:textId="77777777" w:rsidTr="00EA2512">
        <w:trPr>
          <w:gridBefore w:val="1"/>
          <w:wBefore w:w="56" w:type="pct"/>
          <w:trHeight w:val="77"/>
        </w:trPr>
        <w:tc>
          <w:tcPr>
            <w:tcW w:w="4944" w:type="pct"/>
            <w:gridSpan w:val="2"/>
          </w:tcPr>
          <w:p w14:paraId="00A10E6D" w14:textId="7713B4CA" w:rsidR="00621F28" w:rsidRDefault="00621F28" w:rsidP="007C1F21">
            <w:pPr>
              <w:pStyle w:val="RecitalL2"/>
              <w:rPr>
                <w:lang w:val="de-DE"/>
              </w:rPr>
            </w:pPr>
            <w:r>
              <w:rPr>
                <w:lang w:val="de-DE"/>
              </w:rPr>
              <w:t xml:space="preserve">Keine </w:t>
            </w:r>
            <w:r w:rsidR="006B6397">
              <w:rPr>
                <w:lang w:val="de-DE"/>
              </w:rPr>
              <w:t>PARTEI</w:t>
            </w:r>
            <w:r>
              <w:rPr>
                <w:lang w:val="de-DE"/>
              </w:rPr>
              <w:t xml:space="preserve"> haftet der anderen </w:t>
            </w:r>
            <w:r w:rsidR="006B6397">
              <w:rPr>
                <w:lang w:val="de-DE"/>
              </w:rPr>
              <w:t>PARTEI</w:t>
            </w:r>
            <w:r w:rsidR="00D1727C">
              <w:rPr>
                <w:lang w:val="de-DE"/>
              </w:rPr>
              <w:t xml:space="preserve"> </w:t>
            </w:r>
            <w:r>
              <w:rPr>
                <w:lang w:val="de-DE"/>
              </w:rPr>
              <w:t xml:space="preserve">für Schäden, die diese durch den Gebrauch, gleich ob diese Vereinbarung diesen Gebrauch zulässt oder nicht, oder durch ihr Vertrauen auf die Vollständigkeit und Richtigkeit </w:t>
            </w:r>
            <w:r w:rsidR="003E319D">
              <w:rPr>
                <w:lang w:val="de-DE"/>
              </w:rPr>
              <w:t xml:space="preserve">der übermittelten </w:t>
            </w:r>
            <w:r w:rsidR="00936BFB">
              <w:rPr>
                <w:lang w:val="de-DE"/>
              </w:rPr>
              <w:t>VERTRAULICHEN INFORMATIONEN</w:t>
            </w:r>
            <w:r>
              <w:rPr>
                <w:lang w:val="de-DE"/>
              </w:rPr>
              <w:t xml:space="preserve"> erleide</w:t>
            </w:r>
            <w:r w:rsidR="003E319D">
              <w:rPr>
                <w:lang w:val="de-DE"/>
              </w:rPr>
              <w:t>t</w:t>
            </w:r>
            <w:r>
              <w:rPr>
                <w:lang w:val="de-DE"/>
              </w:rPr>
              <w:t>.</w:t>
            </w:r>
          </w:p>
        </w:tc>
      </w:tr>
      <w:tr w:rsidR="00621F28" w14:paraId="2C4C4E99" w14:textId="77777777" w:rsidTr="00EA2512">
        <w:trPr>
          <w:gridBefore w:val="1"/>
          <w:wBefore w:w="56" w:type="pct"/>
          <w:trHeight w:val="77"/>
        </w:trPr>
        <w:tc>
          <w:tcPr>
            <w:tcW w:w="4944" w:type="pct"/>
            <w:gridSpan w:val="2"/>
          </w:tcPr>
          <w:p w14:paraId="56CDB2AC" w14:textId="738AF713" w:rsidR="00621F28" w:rsidRDefault="00621F28" w:rsidP="007C1F21">
            <w:pPr>
              <w:pStyle w:val="BodyText"/>
              <w:keepNext/>
              <w:rPr>
                <w:rFonts w:cs="Arial"/>
                <w:lang w:val="de-DE"/>
              </w:rPr>
            </w:pPr>
            <w:r>
              <w:rPr>
                <w:rFonts w:cs="Arial"/>
                <w:b/>
                <w:lang w:val="de-DE"/>
              </w:rPr>
              <w:t>§ 1</w:t>
            </w:r>
            <w:r w:rsidR="00D52338">
              <w:rPr>
                <w:rFonts w:cs="Arial"/>
                <w:b/>
                <w:lang w:val="de-DE"/>
              </w:rPr>
              <w:t>1</w:t>
            </w:r>
            <w:r>
              <w:rPr>
                <w:rFonts w:cs="Arial"/>
                <w:b/>
                <w:noProof/>
                <w:lang w:val="de-DE"/>
              </w:rPr>
              <w:t> </w:t>
            </w:r>
            <w:r>
              <w:rPr>
                <w:rFonts w:cs="Arial"/>
                <w:b/>
                <w:lang w:val="de-DE"/>
              </w:rPr>
              <w:t>Rückgabe/Vernichtung der Informationen</w:t>
            </w:r>
          </w:p>
        </w:tc>
      </w:tr>
      <w:tr w:rsidR="00621F28" w14:paraId="1134C2D0" w14:textId="77777777" w:rsidTr="00EA2512">
        <w:trPr>
          <w:gridBefore w:val="1"/>
          <w:wBefore w:w="56" w:type="pct"/>
          <w:trHeight w:val="77"/>
        </w:trPr>
        <w:tc>
          <w:tcPr>
            <w:tcW w:w="4944" w:type="pct"/>
            <w:gridSpan w:val="2"/>
          </w:tcPr>
          <w:p w14:paraId="066FFC75" w14:textId="31F31F48" w:rsidR="00621F28" w:rsidRDefault="002853A4" w:rsidP="00621F28">
            <w:pPr>
              <w:pStyle w:val="RecitalL2"/>
              <w:numPr>
                <w:ilvl w:val="1"/>
                <w:numId w:val="12"/>
              </w:numPr>
              <w:rPr>
                <w:b/>
                <w:lang w:val="de-DE"/>
              </w:rPr>
            </w:pPr>
            <w:r>
              <w:rPr>
                <w:lang w:val="de-DE"/>
              </w:rPr>
              <w:t>Die jeweils empfangende</w:t>
            </w:r>
            <w:r w:rsidR="00621F28">
              <w:rPr>
                <w:lang w:val="de-DE"/>
              </w:rPr>
              <w:t xml:space="preserve"> </w:t>
            </w:r>
            <w:r w:rsidR="006B6397">
              <w:rPr>
                <w:lang w:val="de-DE"/>
              </w:rPr>
              <w:t>PARTEI</w:t>
            </w:r>
            <w:r w:rsidR="00621F28">
              <w:rPr>
                <w:lang w:val="de-DE"/>
              </w:rPr>
              <w:t xml:space="preserve"> ist verpflichtet, auf Anforderung der </w:t>
            </w:r>
            <w:r>
              <w:rPr>
                <w:lang w:val="de-DE"/>
              </w:rPr>
              <w:t xml:space="preserve">offenbarenden </w:t>
            </w:r>
            <w:r w:rsidR="006B6397">
              <w:rPr>
                <w:lang w:val="de-DE"/>
              </w:rPr>
              <w:t>PARTEI</w:t>
            </w:r>
            <w:r w:rsidR="00621F28">
              <w:rPr>
                <w:lang w:val="de-DE"/>
              </w:rPr>
              <w:t>:</w:t>
            </w:r>
          </w:p>
        </w:tc>
      </w:tr>
      <w:tr w:rsidR="00621F28" w14:paraId="3234557E" w14:textId="77777777" w:rsidTr="00EA2512">
        <w:trPr>
          <w:gridBefore w:val="1"/>
          <w:wBefore w:w="56" w:type="pct"/>
          <w:trHeight w:val="77"/>
        </w:trPr>
        <w:tc>
          <w:tcPr>
            <w:tcW w:w="4944" w:type="pct"/>
            <w:gridSpan w:val="2"/>
          </w:tcPr>
          <w:p w14:paraId="302262C8" w14:textId="3B142112" w:rsidR="00621F28" w:rsidRDefault="00621F28" w:rsidP="00621F28">
            <w:pPr>
              <w:pStyle w:val="StandardL3"/>
              <w:numPr>
                <w:ilvl w:val="2"/>
                <w:numId w:val="13"/>
              </w:numPr>
              <w:rPr>
                <w:lang w:val="de-DE"/>
              </w:rPr>
            </w:pPr>
            <w:r>
              <w:rPr>
                <w:lang w:val="de-DE"/>
              </w:rPr>
              <w:t xml:space="preserve">alle </w:t>
            </w:r>
            <w:r w:rsidR="00936BFB">
              <w:rPr>
                <w:lang w:val="de-DE"/>
              </w:rPr>
              <w:t>VERTRAULICHEN INFORMATIONEN</w:t>
            </w:r>
            <w:r>
              <w:rPr>
                <w:lang w:val="de-DE"/>
              </w:rPr>
              <w:t xml:space="preserve">, gleich ob schriftlich oder anderweitig verkörpert, unverzüglich nach Wahl der </w:t>
            </w:r>
            <w:r w:rsidR="002853A4">
              <w:rPr>
                <w:lang w:val="de-DE"/>
              </w:rPr>
              <w:t>offenbarenden</w:t>
            </w:r>
            <w:r>
              <w:rPr>
                <w:lang w:val="de-DE"/>
              </w:rPr>
              <w:t xml:space="preserve"> </w:t>
            </w:r>
            <w:r w:rsidR="006B6397">
              <w:rPr>
                <w:lang w:val="de-DE"/>
              </w:rPr>
              <w:t>PARTEI</w:t>
            </w:r>
            <w:r>
              <w:rPr>
                <w:lang w:val="de-DE"/>
              </w:rPr>
              <w:t xml:space="preserve"> an diese zurückzugeben</w:t>
            </w:r>
            <w:r w:rsidR="00C45EC4">
              <w:rPr>
                <w:lang w:val="de-DE"/>
              </w:rPr>
              <w:t>, zu löschen</w:t>
            </w:r>
            <w:r>
              <w:rPr>
                <w:lang w:val="de-DE"/>
              </w:rPr>
              <w:t xml:space="preserve"> oder zu vernichten;</w:t>
            </w:r>
          </w:p>
        </w:tc>
      </w:tr>
      <w:tr w:rsidR="00621F28" w14:paraId="24678328" w14:textId="77777777" w:rsidTr="00EA2512">
        <w:trPr>
          <w:gridBefore w:val="1"/>
          <w:wBefore w:w="56" w:type="pct"/>
          <w:trHeight w:val="77"/>
        </w:trPr>
        <w:tc>
          <w:tcPr>
            <w:tcW w:w="4944" w:type="pct"/>
            <w:gridSpan w:val="2"/>
          </w:tcPr>
          <w:p w14:paraId="1CC09D84" w14:textId="35C3C246" w:rsidR="00621F28" w:rsidRDefault="00621F28" w:rsidP="007C1F21">
            <w:pPr>
              <w:pStyle w:val="StandardL3"/>
              <w:rPr>
                <w:lang w:val="de-DE"/>
              </w:rPr>
            </w:pPr>
            <w:r>
              <w:rPr>
                <w:lang w:val="de-DE"/>
              </w:rPr>
              <w:t xml:space="preserve">gleichzeitig alle anderen Materialien, einschließlich etwaiger von ihr selbst erstellten Materialien, die </w:t>
            </w:r>
            <w:r w:rsidR="00B3245C">
              <w:rPr>
                <w:lang w:val="de-DE"/>
              </w:rPr>
              <w:t>VERTRAULICH</w:t>
            </w:r>
            <w:r w:rsidR="00D6686C">
              <w:rPr>
                <w:lang w:val="de-DE"/>
              </w:rPr>
              <w:t>E INFORMATIONEN</w:t>
            </w:r>
            <w:r>
              <w:rPr>
                <w:lang w:val="de-DE"/>
              </w:rPr>
              <w:t xml:space="preserve"> enthalten oder Rückschlüsse auf diese erlauben, nach Wahl der </w:t>
            </w:r>
            <w:r w:rsidR="002853A4">
              <w:rPr>
                <w:lang w:val="de-DE"/>
              </w:rPr>
              <w:t xml:space="preserve">offenbarenden </w:t>
            </w:r>
            <w:r w:rsidR="006B6397">
              <w:rPr>
                <w:lang w:val="de-DE"/>
              </w:rPr>
              <w:t>PARTEI</w:t>
            </w:r>
            <w:r>
              <w:rPr>
                <w:lang w:val="de-DE"/>
              </w:rPr>
              <w:t xml:space="preserve"> zurückzugeben</w:t>
            </w:r>
            <w:r w:rsidR="00C45EC4">
              <w:rPr>
                <w:lang w:val="de-DE"/>
              </w:rPr>
              <w:t>, zu löschen</w:t>
            </w:r>
            <w:r>
              <w:rPr>
                <w:lang w:val="de-DE"/>
              </w:rPr>
              <w:t xml:space="preserve"> oder zu vernichten; und</w:t>
            </w:r>
          </w:p>
        </w:tc>
      </w:tr>
      <w:tr w:rsidR="00621F28" w14:paraId="7945B519" w14:textId="77777777" w:rsidTr="00EA2512">
        <w:trPr>
          <w:gridBefore w:val="1"/>
          <w:wBefore w:w="56" w:type="pct"/>
          <w:trHeight w:val="77"/>
        </w:trPr>
        <w:tc>
          <w:tcPr>
            <w:tcW w:w="4944" w:type="pct"/>
            <w:gridSpan w:val="2"/>
          </w:tcPr>
          <w:p w14:paraId="00B9185B" w14:textId="1DDC3298" w:rsidR="00C45EC4" w:rsidRDefault="00621F28" w:rsidP="00C45EC4">
            <w:pPr>
              <w:pStyle w:val="StandardL3"/>
              <w:keepNext/>
              <w:rPr>
                <w:lang w:val="de-DE"/>
              </w:rPr>
            </w:pPr>
            <w:r>
              <w:rPr>
                <w:lang w:val="de-DE"/>
              </w:rPr>
              <w:t xml:space="preserve">schriftlich zu bestätigen, dass sie die </w:t>
            </w:r>
            <w:r w:rsidR="00936BFB">
              <w:rPr>
                <w:lang w:val="de-DE"/>
              </w:rPr>
              <w:t>VERTRAULICHEN INFORMATIONEN</w:t>
            </w:r>
            <w:r>
              <w:rPr>
                <w:lang w:val="de-DE"/>
              </w:rPr>
              <w:t xml:space="preserve"> in der beschriebenen Art und Weise zurückgegeben</w:t>
            </w:r>
            <w:r w:rsidR="00D57CB1">
              <w:rPr>
                <w:lang w:val="de-DE"/>
              </w:rPr>
              <w:t>, gelöscht</w:t>
            </w:r>
            <w:r>
              <w:rPr>
                <w:lang w:val="de-DE"/>
              </w:rPr>
              <w:t xml:space="preserve"> oder vernichtet hat</w:t>
            </w:r>
            <w:r w:rsidR="00C45EC4">
              <w:rPr>
                <w:lang w:val="de-DE"/>
              </w:rPr>
              <w:t xml:space="preserve">, </w:t>
            </w:r>
          </w:p>
          <w:p w14:paraId="321F63D5" w14:textId="0B83F762" w:rsidR="00621F28" w:rsidRPr="00FE021E" w:rsidRDefault="002853A4" w:rsidP="006F2DF6">
            <w:pPr>
              <w:pStyle w:val="RecitalL2"/>
              <w:numPr>
                <w:ilvl w:val="0"/>
                <w:numId w:val="0"/>
              </w:numPr>
              <w:ind w:left="567"/>
              <w:rPr>
                <w:lang w:val="de-DE"/>
              </w:rPr>
            </w:pPr>
            <w:r>
              <w:rPr>
                <w:lang w:val="de-DE"/>
              </w:rPr>
              <w:t xml:space="preserve">Dies gilt nicht, sofern </w:t>
            </w:r>
            <w:r w:rsidR="00C45EC4" w:rsidRPr="006F2DF6">
              <w:rPr>
                <w:lang w:val="de-DE"/>
              </w:rPr>
              <w:t xml:space="preserve">die </w:t>
            </w:r>
            <w:r w:rsidR="006B6397">
              <w:rPr>
                <w:lang w:val="de-DE"/>
              </w:rPr>
              <w:t>PARTEI</w:t>
            </w:r>
            <w:r w:rsidR="00A74477">
              <w:rPr>
                <w:lang w:val="de-DE"/>
              </w:rPr>
              <w:t xml:space="preserve"> </w:t>
            </w:r>
            <w:r>
              <w:rPr>
                <w:lang w:val="de-DE"/>
              </w:rPr>
              <w:t xml:space="preserve">gesetzlich oder aus anderen zwingenden Gründen zur Aufbewahrung der </w:t>
            </w:r>
            <w:r w:rsidR="00936BFB">
              <w:rPr>
                <w:lang w:val="de-DE"/>
              </w:rPr>
              <w:t>VERTRAULICHEN INFORMATIONEN</w:t>
            </w:r>
            <w:r>
              <w:rPr>
                <w:lang w:val="de-DE"/>
              </w:rPr>
              <w:t xml:space="preserve"> verpflichtet</w:t>
            </w:r>
            <w:r w:rsidR="00A74477">
              <w:rPr>
                <w:lang w:val="de-DE"/>
              </w:rPr>
              <w:t xml:space="preserve"> </w:t>
            </w:r>
            <w:r w:rsidR="003E319D">
              <w:rPr>
                <w:lang w:val="de-DE"/>
              </w:rPr>
              <w:t>ist</w:t>
            </w:r>
            <w:r w:rsidR="00FE021E">
              <w:rPr>
                <w:lang w:val="de-DE"/>
              </w:rPr>
              <w:t>.</w:t>
            </w:r>
            <w:r w:rsidR="00D57CB1">
              <w:rPr>
                <w:lang w:val="de-DE"/>
              </w:rPr>
              <w:t xml:space="preserve"> </w:t>
            </w:r>
          </w:p>
        </w:tc>
      </w:tr>
      <w:tr w:rsidR="00621F28" w14:paraId="2331614E" w14:textId="77777777" w:rsidTr="00EA2512">
        <w:trPr>
          <w:gridBefore w:val="1"/>
          <w:wBefore w:w="56" w:type="pct"/>
          <w:trHeight w:val="77"/>
        </w:trPr>
        <w:tc>
          <w:tcPr>
            <w:tcW w:w="4944" w:type="pct"/>
            <w:gridSpan w:val="2"/>
          </w:tcPr>
          <w:p w14:paraId="02416E4E" w14:textId="67D7F471" w:rsidR="00621F28" w:rsidRDefault="00621F28" w:rsidP="007C1F21">
            <w:pPr>
              <w:pStyle w:val="RecitalL2"/>
              <w:rPr>
                <w:b/>
                <w:lang w:val="de-DE"/>
              </w:rPr>
            </w:pPr>
            <w:r>
              <w:rPr>
                <w:lang w:val="de-DE"/>
              </w:rPr>
              <w:t xml:space="preserve">Die Vernichtung der </w:t>
            </w:r>
            <w:r w:rsidR="00936BFB">
              <w:rPr>
                <w:lang w:val="de-DE"/>
              </w:rPr>
              <w:t>VERTRAULICHEN INFORMATIONEN</w:t>
            </w:r>
            <w:r>
              <w:rPr>
                <w:lang w:val="de-DE"/>
              </w:rPr>
              <w:t xml:space="preserve"> hat nach dem jeweiligen Stand der Technik zu erfolgen. Elektronische Daten si</w:t>
            </w:r>
            <w:r w:rsidR="00C316D3">
              <w:rPr>
                <w:lang w:val="de-DE"/>
              </w:rPr>
              <w:t>nd</w:t>
            </w:r>
            <w:r>
              <w:rPr>
                <w:lang w:val="de-DE"/>
              </w:rPr>
              <w:t xml:space="preserve"> vollständig und dauerhaft so zu löschen, dass eine Wiederherstellung der Daten unmöglich ist. Ausgenommen davon sind Daten, die sich in einem automatisierten, elektronischen Backup (Datensicherung) befinden.</w:t>
            </w:r>
            <w:r w:rsidR="006F2DF6">
              <w:rPr>
                <w:lang w:val="de-DE"/>
              </w:rPr>
              <w:t xml:space="preserve"> Die </w:t>
            </w:r>
            <w:r w:rsidR="006B6397">
              <w:rPr>
                <w:lang w:val="de-DE"/>
              </w:rPr>
              <w:t>PARTEIEN</w:t>
            </w:r>
            <w:r w:rsidR="006F2DF6">
              <w:rPr>
                <w:lang w:val="de-DE"/>
              </w:rPr>
              <w:t xml:space="preserve"> sichern sich gegenseitig zu, solche </w:t>
            </w:r>
            <w:r w:rsidR="00936BFB">
              <w:rPr>
                <w:lang w:val="de-DE"/>
              </w:rPr>
              <w:t>VERTRAULICHEN INFORMATIONEN</w:t>
            </w:r>
            <w:r w:rsidR="006F2DF6">
              <w:rPr>
                <w:lang w:val="de-DE"/>
              </w:rPr>
              <w:t xml:space="preserve"> </w:t>
            </w:r>
            <w:r w:rsidR="00CA61B8">
              <w:rPr>
                <w:lang w:val="de-DE"/>
              </w:rPr>
              <w:t xml:space="preserve">im elektronischen Backup </w:t>
            </w:r>
            <w:r w:rsidR="006F2DF6">
              <w:rPr>
                <w:lang w:val="de-DE"/>
              </w:rPr>
              <w:t>nicht mehr zu nutzen.</w:t>
            </w:r>
          </w:p>
        </w:tc>
      </w:tr>
      <w:tr w:rsidR="00621F28" w14:paraId="0C941542" w14:textId="77777777" w:rsidTr="00EA2512">
        <w:trPr>
          <w:gridBefore w:val="1"/>
          <w:wBefore w:w="56" w:type="pct"/>
          <w:trHeight w:val="77"/>
        </w:trPr>
        <w:tc>
          <w:tcPr>
            <w:tcW w:w="4944" w:type="pct"/>
            <w:gridSpan w:val="2"/>
          </w:tcPr>
          <w:p w14:paraId="386EC54E" w14:textId="305DB7CF" w:rsidR="00621F28" w:rsidRDefault="00621F28" w:rsidP="007C1F21">
            <w:pPr>
              <w:pStyle w:val="RecitalL2"/>
              <w:rPr>
                <w:b/>
                <w:lang w:val="de-DE"/>
              </w:rPr>
            </w:pPr>
            <w:r>
              <w:rPr>
                <w:lang w:val="de-DE"/>
              </w:rPr>
              <w:t xml:space="preserve">Jede </w:t>
            </w:r>
            <w:r w:rsidR="006B6397">
              <w:rPr>
                <w:lang w:val="de-DE"/>
              </w:rPr>
              <w:t>PARTEI</w:t>
            </w:r>
            <w:r>
              <w:rPr>
                <w:lang w:val="de-DE"/>
              </w:rPr>
              <w:t xml:space="preserve"> verpflichtet sich, dafür Sorge zu tragen, dass ihre </w:t>
            </w:r>
            <w:r w:rsidR="00936BFB">
              <w:rPr>
                <w:lang w:val="de-DE"/>
              </w:rPr>
              <w:t>REPRÄSENTANT</w:t>
            </w:r>
            <w:r w:rsidR="00D6686C">
              <w:rPr>
                <w:lang w:val="de-DE"/>
              </w:rPr>
              <w:t>EN</w:t>
            </w:r>
            <w:r>
              <w:rPr>
                <w:lang w:val="de-DE"/>
              </w:rPr>
              <w:t xml:space="preserve"> entsprechend dieses § 1</w:t>
            </w:r>
            <w:r w:rsidR="0036294C">
              <w:rPr>
                <w:lang w:val="de-DE"/>
              </w:rPr>
              <w:t>1</w:t>
            </w:r>
            <w:r>
              <w:rPr>
                <w:lang w:val="de-DE"/>
              </w:rPr>
              <w:t xml:space="preserve"> die bei ihnen vorhandenen </w:t>
            </w:r>
            <w:r w:rsidR="00936BFB">
              <w:rPr>
                <w:lang w:val="de-DE"/>
              </w:rPr>
              <w:t>VERTRAULICHEN INFORMATIONEN</w:t>
            </w:r>
            <w:r>
              <w:rPr>
                <w:lang w:val="de-DE"/>
              </w:rPr>
              <w:t xml:space="preserve"> ebenso vernichten</w:t>
            </w:r>
            <w:r w:rsidR="00D57CB1">
              <w:rPr>
                <w:lang w:val="de-DE"/>
              </w:rPr>
              <w:t xml:space="preserve">, löschen oder </w:t>
            </w:r>
            <w:r>
              <w:rPr>
                <w:lang w:val="de-DE"/>
              </w:rPr>
              <w:t>zurückgeben.</w:t>
            </w:r>
          </w:p>
        </w:tc>
      </w:tr>
      <w:tr w:rsidR="00621F28" w14:paraId="2E066ED8" w14:textId="77777777" w:rsidTr="00EA2512">
        <w:trPr>
          <w:gridBefore w:val="1"/>
          <w:wBefore w:w="56" w:type="pct"/>
          <w:trHeight w:val="77"/>
        </w:trPr>
        <w:tc>
          <w:tcPr>
            <w:tcW w:w="4944" w:type="pct"/>
            <w:gridSpan w:val="2"/>
          </w:tcPr>
          <w:p w14:paraId="2800493D" w14:textId="35358D83" w:rsidR="00621F28" w:rsidRDefault="00621F28" w:rsidP="007C1F21">
            <w:pPr>
              <w:pStyle w:val="BodyText"/>
              <w:rPr>
                <w:rFonts w:cs="Arial"/>
                <w:lang w:val="de-DE"/>
              </w:rPr>
            </w:pPr>
            <w:r>
              <w:rPr>
                <w:rFonts w:cs="Arial"/>
                <w:b/>
                <w:lang w:val="de-DE"/>
              </w:rPr>
              <w:t>§ 1</w:t>
            </w:r>
            <w:r w:rsidR="00D52338">
              <w:rPr>
                <w:rFonts w:cs="Arial"/>
                <w:b/>
                <w:lang w:val="de-DE"/>
              </w:rPr>
              <w:t>2</w:t>
            </w:r>
            <w:r>
              <w:rPr>
                <w:rFonts w:cs="Arial"/>
                <w:b/>
                <w:lang w:val="de-DE"/>
              </w:rPr>
              <w:t> Laufzeit und Beendigung der Vereinbarung</w:t>
            </w:r>
          </w:p>
        </w:tc>
      </w:tr>
      <w:tr w:rsidR="00621F28" w14:paraId="24AB234A" w14:textId="77777777" w:rsidTr="00EA2512">
        <w:trPr>
          <w:gridBefore w:val="1"/>
          <w:wBefore w:w="56" w:type="pct"/>
          <w:trHeight w:val="77"/>
        </w:trPr>
        <w:tc>
          <w:tcPr>
            <w:tcW w:w="4944" w:type="pct"/>
            <w:gridSpan w:val="2"/>
          </w:tcPr>
          <w:p w14:paraId="47D72B76" w14:textId="65DEC4ED" w:rsidR="00380AF4" w:rsidRDefault="00621F28" w:rsidP="00A47CE5">
            <w:pPr>
              <w:pStyle w:val="BodyText"/>
              <w:rPr>
                <w:rFonts w:cs="Arial"/>
                <w:lang w:val="de-DE"/>
              </w:rPr>
            </w:pPr>
            <w:r>
              <w:rPr>
                <w:rFonts w:cs="Arial"/>
                <w:lang w:val="de-DE"/>
              </w:rPr>
              <w:t xml:space="preserve">Diese Vereinbarung tritt mit Unterzeichnung in Kraft und endet ein (1) Jahr nach </w:t>
            </w:r>
            <w:r w:rsidR="00D6686C">
              <w:rPr>
                <w:rFonts w:cs="Arial"/>
                <w:lang w:val="de-DE"/>
              </w:rPr>
              <w:t>P</w:t>
            </w:r>
            <w:r w:rsidR="00936BFB">
              <w:rPr>
                <w:rFonts w:cs="Arial"/>
                <w:lang w:val="de-DE"/>
              </w:rPr>
              <w:t>rojekt</w:t>
            </w:r>
            <w:r>
              <w:rPr>
                <w:rFonts w:cs="Arial"/>
                <w:lang w:val="de-DE"/>
              </w:rPr>
              <w:t xml:space="preserve">abschluss. </w:t>
            </w:r>
            <w:r w:rsidR="00682ABB">
              <w:rPr>
                <w:rFonts w:cs="Arial"/>
                <w:lang w:val="de-DE"/>
              </w:rPr>
              <w:t xml:space="preserve">Sie gilt auch für </w:t>
            </w:r>
            <w:r w:rsidR="00B3245C">
              <w:rPr>
                <w:rFonts w:cs="Arial"/>
                <w:lang w:val="de-DE"/>
              </w:rPr>
              <w:t>VERTRAULICH</w:t>
            </w:r>
            <w:r w:rsidR="00D6686C">
              <w:rPr>
                <w:rFonts w:cs="Arial"/>
                <w:lang w:val="de-DE"/>
              </w:rPr>
              <w:t>E INFORMATIONEN</w:t>
            </w:r>
            <w:r w:rsidR="00682ABB">
              <w:rPr>
                <w:rFonts w:cs="Arial"/>
                <w:lang w:val="de-DE"/>
              </w:rPr>
              <w:t xml:space="preserve">, die bereits vor Unterzeichnung der Vereinbarung im Rahmen des </w:t>
            </w:r>
            <w:r w:rsidR="00936BFB">
              <w:rPr>
                <w:rFonts w:cs="Arial"/>
                <w:lang w:val="de-DE"/>
              </w:rPr>
              <w:t>PROJEKTS</w:t>
            </w:r>
            <w:r w:rsidR="00682ABB">
              <w:rPr>
                <w:rFonts w:cs="Arial"/>
                <w:lang w:val="de-DE"/>
              </w:rPr>
              <w:t xml:space="preserve"> ausgetauscht wurden. </w:t>
            </w:r>
            <w:r>
              <w:rPr>
                <w:rFonts w:cs="Arial"/>
                <w:lang w:val="de-DE"/>
              </w:rPr>
              <w:t xml:space="preserve">Die Verpflichtung der </w:t>
            </w:r>
            <w:r w:rsidR="006B6397">
              <w:rPr>
                <w:rFonts w:cs="Arial"/>
                <w:lang w:val="de-DE"/>
              </w:rPr>
              <w:t>PARTEIEN</w:t>
            </w:r>
            <w:r>
              <w:rPr>
                <w:rFonts w:cs="Arial"/>
                <w:lang w:val="de-DE"/>
              </w:rPr>
              <w:t xml:space="preserve"> zur Geheimhaltung </w:t>
            </w:r>
            <w:r w:rsidR="00936BFB">
              <w:rPr>
                <w:rFonts w:cs="Arial"/>
                <w:lang w:val="de-DE"/>
              </w:rPr>
              <w:t>VERTRAULICHER INFORMATIONEN</w:t>
            </w:r>
            <w:r>
              <w:rPr>
                <w:rFonts w:cs="Arial"/>
                <w:lang w:val="de-DE"/>
              </w:rPr>
              <w:t xml:space="preserve"> bleibt bis zum Ablauf von fünf (5) Jahren nach </w:t>
            </w:r>
            <w:r w:rsidR="002853A4">
              <w:rPr>
                <w:rFonts w:cs="Arial"/>
                <w:lang w:val="de-DE"/>
              </w:rPr>
              <w:t>Beendigung</w:t>
            </w:r>
            <w:r>
              <w:rPr>
                <w:rFonts w:cs="Arial"/>
                <w:lang w:val="de-DE"/>
              </w:rPr>
              <w:t xml:space="preserve"> dieser Vereinbarung bestehen.</w:t>
            </w:r>
          </w:p>
        </w:tc>
      </w:tr>
      <w:tr w:rsidR="00621F28" w14:paraId="3B57F370" w14:textId="77777777" w:rsidTr="00EA2512">
        <w:trPr>
          <w:gridBefore w:val="1"/>
          <w:wBefore w:w="56" w:type="pct"/>
          <w:trHeight w:val="77"/>
        </w:trPr>
        <w:tc>
          <w:tcPr>
            <w:tcW w:w="4944" w:type="pct"/>
            <w:gridSpan w:val="2"/>
          </w:tcPr>
          <w:p w14:paraId="5475840E" w14:textId="6282ACEF" w:rsidR="00621F28" w:rsidRDefault="00621F28" w:rsidP="007C1F21">
            <w:pPr>
              <w:pStyle w:val="BodyText"/>
              <w:rPr>
                <w:rFonts w:cs="Arial"/>
                <w:b/>
                <w:lang w:val="de-DE"/>
              </w:rPr>
            </w:pPr>
            <w:r>
              <w:rPr>
                <w:rFonts w:cs="Arial"/>
                <w:b/>
                <w:lang w:val="de-DE"/>
              </w:rPr>
              <w:t>§ 1</w:t>
            </w:r>
            <w:r w:rsidR="00D52338">
              <w:rPr>
                <w:rFonts w:cs="Arial"/>
                <w:b/>
                <w:lang w:val="de-DE"/>
              </w:rPr>
              <w:t>3</w:t>
            </w:r>
            <w:r>
              <w:rPr>
                <w:rFonts w:cs="Arial"/>
                <w:b/>
                <w:lang w:val="de-DE"/>
              </w:rPr>
              <w:t xml:space="preserve"> Schadensersatz</w:t>
            </w:r>
          </w:p>
        </w:tc>
      </w:tr>
      <w:tr w:rsidR="00621F28" w14:paraId="2F17E9B3" w14:textId="77777777" w:rsidTr="00EA2512">
        <w:trPr>
          <w:gridBefore w:val="1"/>
          <w:wBefore w:w="56" w:type="pct"/>
          <w:trHeight w:val="77"/>
        </w:trPr>
        <w:tc>
          <w:tcPr>
            <w:tcW w:w="4944" w:type="pct"/>
            <w:gridSpan w:val="2"/>
          </w:tcPr>
          <w:p w14:paraId="3822EE2C" w14:textId="68BB490C" w:rsidR="00621F28" w:rsidRDefault="00621F28" w:rsidP="00A47CE5">
            <w:pPr>
              <w:pStyle w:val="BodyText"/>
              <w:rPr>
                <w:rFonts w:cs="Arial"/>
                <w:b/>
                <w:lang w:val="de-DE"/>
              </w:rPr>
            </w:pPr>
            <w:r>
              <w:rPr>
                <w:rFonts w:cs="Arial"/>
                <w:lang w:val="de-DE"/>
              </w:rPr>
              <w:t xml:space="preserve">Jede </w:t>
            </w:r>
            <w:r w:rsidR="006B6397">
              <w:rPr>
                <w:rFonts w:cs="Arial"/>
                <w:lang w:val="de-DE"/>
              </w:rPr>
              <w:t>PARTEI</w:t>
            </w:r>
            <w:r>
              <w:rPr>
                <w:rFonts w:cs="Arial"/>
                <w:lang w:val="de-DE"/>
              </w:rPr>
              <w:t xml:space="preserve"> verpflichtet sich, der jeweils </w:t>
            </w:r>
            <w:r w:rsidR="007D3350">
              <w:rPr>
                <w:rFonts w:cs="Arial"/>
                <w:lang w:val="de-DE"/>
              </w:rPr>
              <w:t>offenbarenden</w:t>
            </w:r>
            <w:r>
              <w:rPr>
                <w:rFonts w:cs="Arial"/>
                <w:lang w:val="de-DE"/>
              </w:rPr>
              <w:t xml:space="preserve"> </w:t>
            </w:r>
            <w:r w:rsidR="006B6397">
              <w:rPr>
                <w:rFonts w:cs="Arial"/>
                <w:lang w:val="de-DE"/>
              </w:rPr>
              <w:t>PARTEI</w:t>
            </w:r>
            <w:r>
              <w:rPr>
                <w:rFonts w:cs="Arial"/>
                <w:lang w:val="de-DE"/>
              </w:rPr>
              <w:t xml:space="preserve"> den gesamten Schaden (einschließlich angemessener Beraterhonorare und sonstiger Rechtsverfolgungskosten) zu ersetzen, der aus einer</w:t>
            </w:r>
            <w:r w:rsidR="00400BCA">
              <w:rPr>
                <w:rFonts w:cs="Arial"/>
                <w:lang w:val="de-DE"/>
              </w:rPr>
              <w:t xml:space="preserve"> </w:t>
            </w:r>
            <w:r w:rsidR="00400BCA">
              <w:rPr>
                <w:rFonts w:cs="Arial"/>
                <w:lang w:val="de-DE"/>
              </w:rPr>
              <w:lastRenderedPageBreak/>
              <w:t>schuldhaften</w:t>
            </w:r>
            <w:r>
              <w:rPr>
                <w:rFonts w:cs="Arial"/>
                <w:lang w:val="de-DE"/>
              </w:rPr>
              <w:t xml:space="preserve"> unberechtigten Nutzung oder Offenlegung der </w:t>
            </w:r>
            <w:r w:rsidR="00936BFB">
              <w:rPr>
                <w:rFonts w:cs="Arial"/>
                <w:lang w:val="de-DE"/>
              </w:rPr>
              <w:t>VERTRAULICHEN INFORMATIONEN</w:t>
            </w:r>
            <w:r>
              <w:rPr>
                <w:rFonts w:cs="Arial"/>
                <w:lang w:val="de-DE"/>
              </w:rPr>
              <w:t xml:space="preserve"> durch </w:t>
            </w:r>
            <w:r w:rsidR="007D3350">
              <w:rPr>
                <w:rFonts w:cs="Arial"/>
                <w:lang w:val="de-DE"/>
              </w:rPr>
              <w:t xml:space="preserve">die empfangende </w:t>
            </w:r>
            <w:r w:rsidR="006B6397">
              <w:rPr>
                <w:rFonts w:cs="Arial"/>
                <w:lang w:val="de-DE"/>
              </w:rPr>
              <w:t>PARTEI</w:t>
            </w:r>
            <w:r>
              <w:rPr>
                <w:rFonts w:cs="Arial"/>
                <w:lang w:val="de-DE"/>
              </w:rPr>
              <w:t xml:space="preserve"> verursacht wird.</w:t>
            </w:r>
          </w:p>
        </w:tc>
      </w:tr>
      <w:tr w:rsidR="00621F28" w14:paraId="500DAFCF" w14:textId="77777777" w:rsidTr="00EA2512">
        <w:trPr>
          <w:gridBefore w:val="1"/>
          <w:wBefore w:w="56" w:type="pct"/>
          <w:trHeight w:val="77"/>
        </w:trPr>
        <w:tc>
          <w:tcPr>
            <w:tcW w:w="4944" w:type="pct"/>
            <w:gridSpan w:val="2"/>
          </w:tcPr>
          <w:p w14:paraId="436D3817" w14:textId="4A313E91" w:rsidR="00621F28" w:rsidRDefault="00621F28" w:rsidP="007C1F21">
            <w:pPr>
              <w:pStyle w:val="BodyText"/>
              <w:rPr>
                <w:rFonts w:cs="Arial"/>
                <w:lang w:val="de-DE"/>
              </w:rPr>
            </w:pPr>
            <w:r>
              <w:rPr>
                <w:rFonts w:cs="Arial"/>
                <w:b/>
                <w:lang w:val="de-DE"/>
              </w:rPr>
              <w:lastRenderedPageBreak/>
              <w:t>§ 1</w:t>
            </w:r>
            <w:r w:rsidR="00D52338">
              <w:rPr>
                <w:rFonts w:cs="Arial"/>
                <w:b/>
                <w:lang w:val="de-DE"/>
              </w:rPr>
              <w:t>4</w:t>
            </w:r>
            <w:r>
              <w:rPr>
                <w:rFonts w:cs="Arial"/>
                <w:b/>
                <w:lang w:val="de-DE"/>
              </w:rPr>
              <w:t xml:space="preserve"> Allgemeine Bestimmungen</w:t>
            </w:r>
          </w:p>
        </w:tc>
      </w:tr>
      <w:tr w:rsidR="00621F28" w14:paraId="02B37F30" w14:textId="77777777" w:rsidTr="00EA2512">
        <w:trPr>
          <w:gridBefore w:val="1"/>
          <w:wBefore w:w="56" w:type="pct"/>
          <w:trHeight w:val="77"/>
        </w:trPr>
        <w:tc>
          <w:tcPr>
            <w:tcW w:w="4944" w:type="pct"/>
            <w:gridSpan w:val="2"/>
          </w:tcPr>
          <w:p w14:paraId="381E6FCB" w14:textId="4B777679" w:rsidR="00621F28" w:rsidRDefault="00035B97" w:rsidP="00621F28">
            <w:pPr>
              <w:pStyle w:val="RecitalL2"/>
              <w:numPr>
                <w:ilvl w:val="1"/>
                <w:numId w:val="14"/>
              </w:numPr>
              <w:rPr>
                <w:lang w:val="de-DE"/>
              </w:rPr>
            </w:pPr>
            <w:r w:rsidRPr="00035B97">
              <w:rPr>
                <w:lang w:val="de-DE"/>
              </w:rPr>
              <w:t xml:space="preserve">Dieser Vertrag kann in Textform geschlossen werden. </w:t>
            </w:r>
          </w:p>
        </w:tc>
      </w:tr>
      <w:tr w:rsidR="00621F28" w14:paraId="4B29DFB7" w14:textId="77777777" w:rsidTr="00EA2512">
        <w:trPr>
          <w:gridBefore w:val="1"/>
          <w:wBefore w:w="56" w:type="pct"/>
          <w:trHeight w:val="77"/>
        </w:trPr>
        <w:tc>
          <w:tcPr>
            <w:tcW w:w="4944" w:type="pct"/>
            <w:gridSpan w:val="2"/>
          </w:tcPr>
          <w:p w14:paraId="3B231002" w14:textId="10A4E230" w:rsidR="00621F28" w:rsidRDefault="00621F28" w:rsidP="007C1F21">
            <w:pPr>
              <w:pStyle w:val="RecitalL2"/>
              <w:rPr>
                <w:lang w:val="de-DE"/>
              </w:rPr>
            </w:pPr>
            <w:r>
              <w:rPr>
                <w:lang w:val="de-DE"/>
              </w:rPr>
              <w:t>Diese Vereinbarung unterliegt deutschem Recht unter Ausschluss des jeweiligen Kollisionsrechts. Alle Streitigkeiten, die sich aus oder im Zusammenhang mit diese</w:t>
            </w:r>
            <w:r w:rsidR="007D3350">
              <w:rPr>
                <w:lang w:val="de-DE"/>
              </w:rPr>
              <w:t>r Vereinbarung</w:t>
            </w:r>
            <w:r>
              <w:rPr>
                <w:lang w:val="de-DE"/>
              </w:rPr>
              <w:t xml:space="preserve"> oder über de</w:t>
            </w:r>
            <w:r w:rsidR="007D3350">
              <w:rPr>
                <w:lang w:val="de-DE"/>
              </w:rPr>
              <w:t>r</w:t>
            </w:r>
            <w:r>
              <w:rPr>
                <w:lang w:val="de-DE"/>
              </w:rPr>
              <w:t>en Gültigkeit ergeben, werden nach der Schiedsgerichtsordnung der Deutschen Institution für Schiedsgerichtsbarkeit e.V. (DIS) unter Ausschluss des ordentlichen Rechtsweges endgültig entschieden. Das Schiedsgericht besteht aus drei Schiedsrichtern. Der Schiedsort ist Wolfsburg, Deutschland. Die Verfahrenssprache ist Deutsch.</w:t>
            </w:r>
          </w:p>
        </w:tc>
      </w:tr>
      <w:tr w:rsidR="00621F28" w14:paraId="418D815E" w14:textId="77777777" w:rsidTr="00EA2512">
        <w:trPr>
          <w:gridBefore w:val="1"/>
          <w:wBefore w:w="56" w:type="pct"/>
          <w:trHeight w:val="77"/>
        </w:trPr>
        <w:tc>
          <w:tcPr>
            <w:tcW w:w="4944" w:type="pct"/>
            <w:gridSpan w:val="2"/>
          </w:tcPr>
          <w:p w14:paraId="207848CC" w14:textId="2B25C818" w:rsidR="00621F28" w:rsidRDefault="00621F28" w:rsidP="007C1F21">
            <w:pPr>
              <w:pStyle w:val="RecitalL2"/>
              <w:rPr>
                <w:lang w:val="de-DE"/>
              </w:rPr>
            </w:pPr>
            <w:r>
              <w:rPr>
                <w:lang w:val="de-DE"/>
              </w:rPr>
              <w:t xml:space="preserve">Sollte eine Bestimmung dieser Vereinbarung ganz oder teilweise unwirksam sein oder werden, so wird hiervon die Wirksamkeit der übrigen Bestimmungen dieser Vereinbarung nicht berührt. An die Stelle der unwirksamen Regelung tritt die gesetzlich zulässige Regelung, die dem mit der unwirksamen Regelung Gewollten wirtschaftlich </w:t>
            </w:r>
            <w:r w:rsidR="00FE021E">
              <w:rPr>
                <w:lang w:val="de-DE"/>
              </w:rPr>
              <w:t>am nächsten</w:t>
            </w:r>
            <w:r>
              <w:rPr>
                <w:lang w:val="de-DE"/>
              </w:rPr>
              <w:t xml:space="preserve"> kommt. Dasselbe gilt für den Fall einer vertraglichen Lücke.</w:t>
            </w:r>
          </w:p>
        </w:tc>
      </w:tr>
      <w:tr w:rsidR="00EA2512" w14:paraId="018EC803" w14:textId="77777777" w:rsidTr="00EA2512">
        <w:trPr>
          <w:trHeight w:val="126"/>
        </w:trPr>
        <w:tc>
          <w:tcPr>
            <w:tcW w:w="2528" w:type="pct"/>
            <w:gridSpan w:val="2"/>
          </w:tcPr>
          <w:p w14:paraId="3D24EF58" w14:textId="77777777" w:rsidR="00EA2512" w:rsidRDefault="00EA2512" w:rsidP="00B730BB">
            <w:pPr>
              <w:pStyle w:val="BodyText"/>
              <w:keepLines/>
              <w:widowControl w:val="0"/>
              <w:rPr>
                <w:rFonts w:cs="Arial"/>
                <w:lang w:val="de-DE"/>
              </w:rPr>
            </w:pPr>
          </w:p>
          <w:p w14:paraId="4CFED5C4" w14:textId="77777777" w:rsidR="00EA2512" w:rsidRDefault="00EA2512" w:rsidP="00B730BB">
            <w:pPr>
              <w:pStyle w:val="BodyText"/>
              <w:keepLines/>
              <w:widowControl w:val="0"/>
              <w:rPr>
                <w:rFonts w:cs="Arial"/>
                <w:lang w:val="de-DE"/>
              </w:rPr>
            </w:pPr>
            <w:r w:rsidRPr="00EF2879">
              <w:rPr>
                <w:rFonts w:cs="Arial"/>
                <w:lang w:val="de-DE"/>
              </w:rPr>
              <w:t>_________________________________</w:t>
            </w:r>
            <w:r w:rsidRPr="00EF2879">
              <w:rPr>
                <w:rFonts w:cs="Arial"/>
                <w:bdr w:val="single" w:sz="4" w:space="0" w:color="auto"/>
                <w:lang w:val="de-DE"/>
              </w:rPr>
              <w:br/>
            </w:r>
            <w:r>
              <w:rPr>
                <w:rFonts w:cs="Arial"/>
                <w:lang w:val="de-DE"/>
              </w:rPr>
              <w:t>Ort, Datum</w:t>
            </w:r>
          </w:p>
          <w:p w14:paraId="675B8F07" w14:textId="77777777" w:rsidR="00EA2512" w:rsidRDefault="00EA2512" w:rsidP="00B730BB">
            <w:pPr>
              <w:pStyle w:val="BodyText"/>
              <w:keepLines/>
              <w:widowControl w:val="0"/>
              <w:rPr>
                <w:rFonts w:cs="Arial"/>
                <w:lang w:val="de-DE"/>
              </w:rPr>
            </w:pPr>
          </w:p>
        </w:tc>
        <w:tc>
          <w:tcPr>
            <w:tcW w:w="2472" w:type="pct"/>
          </w:tcPr>
          <w:p w14:paraId="3E8ADCAE" w14:textId="77777777" w:rsidR="00EA2512" w:rsidRDefault="00EA2512" w:rsidP="00B730BB">
            <w:pPr>
              <w:pStyle w:val="BodyText"/>
              <w:keepLines/>
              <w:widowControl w:val="0"/>
              <w:rPr>
                <w:rFonts w:cs="Arial"/>
                <w:lang w:val="de-DE"/>
              </w:rPr>
            </w:pPr>
          </w:p>
          <w:p w14:paraId="7040D095"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Ort, Datum</w:t>
            </w:r>
          </w:p>
        </w:tc>
      </w:tr>
      <w:tr w:rsidR="00EA2512" w:rsidRPr="00AD475C" w14:paraId="3E0121F8" w14:textId="77777777" w:rsidTr="00EA2512">
        <w:trPr>
          <w:trHeight w:val="126"/>
        </w:trPr>
        <w:tc>
          <w:tcPr>
            <w:tcW w:w="2528" w:type="pct"/>
            <w:gridSpan w:val="2"/>
          </w:tcPr>
          <w:p w14:paraId="5D9BD382" w14:textId="77777777" w:rsidR="00EA2512" w:rsidRDefault="00EA2512" w:rsidP="00B730BB">
            <w:pPr>
              <w:pStyle w:val="BodyText"/>
              <w:keepLines/>
              <w:widowControl w:val="0"/>
              <w:rPr>
                <w:rFonts w:cs="Arial"/>
                <w:b/>
                <w:lang w:val="de-DE"/>
              </w:rPr>
            </w:pPr>
            <w:r>
              <w:rPr>
                <w:rFonts w:cs="Arial"/>
                <w:b/>
                <w:lang w:val="de-DE"/>
              </w:rPr>
              <w:t>Sumitomo Electric Bordnetze SE</w:t>
            </w:r>
          </w:p>
        </w:tc>
        <w:tc>
          <w:tcPr>
            <w:tcW w:w="2472" w:type="pct"/>
          </w:tcPr>
          <w:p w14:paraId="3E0E19D0" w14:textId="77777777" w:rsidR="00EA2512" w:rsidRPr="00AD475C" w:rsidRDefault="00EA2512" w:rsidP="00B730BB">
            <w:pPr>
              <w:pStyle w:val="BodyText"/>
              <w:keepLines/>
              <w:widowControl w:val="0"/>
              <w:rPr>
                <w:rFonts w:cs="Arial"/>
                <w:b/>
                <w:highlight w:val="yellow"/>
                <w:lang w:val="de-DE"/>
              </w:rPr>
            </w:pPr>
            <w:r w:rsidRPr="00AD475C">
              <w:rPr>
                <w:rFonts w:cs="Arial"/>
                <w:b/>
                <w:highlight w:val="yellow"/>
                <w:lang w:val="de-DE"/>
              </w:rPr>
              <w:t>[</w:t>
            </w:r>
            <w:r w:rsidRPr="001D597E">
              <w:rPr>
                <w:rStyle w:val="Prompt"/>
                <w:highlight w:val="yellow"/>
              </w:rPr>
              <w:sym w:font="Wingdings" w:char="F06C"/>
            </w:r>
            <w:r w:rsidRPr="00AD475C">
              <w:rPr>
                <w:highlight w:val="yellow"/>
              </w:rPr>
              <w:t xml:space="preserve"> </w:t>
            </w:r>
            <w:r w:rsidRPr="00AD475C">
              <w:rPr>
                <w:rFonts w:cs="Arial"/>
                <w:b/>
                <w:highlight w:val="yellow"/>
                <w:lang w:val="de-DE"/>
              </w:rPr>
              <w:t xml:space="preserve">Andere </w:t>
            </w:r>
            <w:r>
              <w:rPr>
                <w:rFonts w:cs="Arial"/>
                <w:b/>
                <w:highlight w:val="yellow"/>
                <w:lang w:val="de-DE"/>
              </w:rPr>
              <w:t>Partei</w:t>
            </w:r>
            <w:r w:rsidRPr="00AD475C">
              <w:rPr>
                <w:rFonts w:cs="Arial"/>
                <w:b/>
                <w:highlight w:val="yellow"/>
                <w:lang w:val="de-DE"/>
              </w:rPr>
              <w:t>]</w:t>
            </w:r>
          </w:p>
        </w:tc>
      </w:tr>
      <w:tr w:rsidR="00EA2512" w14:paraId="3D1F6FE9" w14:textId="77777777" w:rsidTr="00EA2512">
        <w:trPr>
          <w:trHeight w:val="126"/>
        </w:trPr>
        <w:tc>
          <w:tcPr>
            <w:tcW w:w="2528" w:type="pct"/>
            <w:gridSpan w:val="2"/>
          </w:tcPr>
          <w:p w14:paraId="4C810607" w14:textId="77777777" w:rsidR="00EA2512" w:rsidRDefault="00EA2512" w:rsidP="00B730BB">
            <w:pPr>
              <w:pStyle w:val="BodyText"/>
              <w:keepLines/>
              <w:widowControl w:val="0"/>
              <w:rPr>
                <w:rFonts w:cs="Arial"/>
                <w:lang w:val="de-DE"/>
              </w:rPr>
            </w:pPr>
          </w:p>
          <w:p w14:paraId="0CD119B5"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Unterschrift</w:t>
            </w:r>
          </w:p>
        </w:tc>
        <w:tc>
          <w:tcPr>
            <w:tcW w:w="2472" w:type="pct"/>
          </w:tcPr>
          <w:p w14:paraId="4CD3DC17" w14:textId="77777777" w:rsidR="00EA2512" w:rsidRDefault="00EA2512" w:rsidP="00B730BB">
            <w:pPr>
              <w:pStyle w:val="BodyText"/>
              <w:keepLines/>
              <w:widowControl w:val="0"/>
              <w:rPr>
                <w:rFonts w:cs="Arial"/>
                <w:lang w:val="de-DE"/>
              </w:rPr>
            </w:pPr>
          </w:p>
          <w:p w14:paraId="76AF460E"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Unterschrift</w:t>
            </w:r>
          </w:p>
        </w:tc>
      </w:tr>
      <w:tr w:rsidR="00EA2512" w14:paraId="0CBF5AD4" w14:textId="77777777" w:rsidTr="00EA2512">
        <w:trPr>
          <w:trHeight w:val="126"/>
        </w:trPr>
        <w:tc>
          <w:tcPr>
            <w:tcW w:w="2528" w:type="pct"/>
            <w:gridSpan w:val="2"/>
          </w:tcPr>
          <w:p w14:paraId="7A151BFA"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Name, Position in Druckbuchstaben</w:t>
            </w:r>
          </w:p>
        </w:tc>
        <w:tc>
          <w:tcPr>
            <w:tcW w:w="2472" w:type="pct"/>
          </w:tcPr>
          <w:p w14:paraId="16DF39F6"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Name, Position in Druckbuchstaben</w:t>
            </w:r>
          </w:p>
        </w:tc>
      </w:tr>
      <w:tr w:rsidR="00EA2512" w14:paraId="22636BC7" w14:textId="77777777" w:rsidTr="00EA2512">
        <w:trPr>
          <w:trHeight w:val="126"/>
        </w:trPr>
        <w:tc>
          <w:tcPr>
            <w:tcW w:w="2528" w:type="pct"/>
            <w:gridSpan w:val="2"/>
          </w:tcPr>
          <w:p w14:paraId="240C1CEE" w14:textId="77777777" w:rsidR="00EA2512" w:rsidRDefault="00EA2512" w:rsidP="00B730BB">
            <w:pPr>
              <w:pStyle w:val="BodyText"/>
              <w:keepLines/>
              <w:widowControl w:val="0"/>
              <w:rPr>
                <w:rFonts w:cs="Arial"/>
                <w:lang w:val="de-DE"/>
              </w:rPr>
            </w:pPr>
          </w:p>
          <w:p w14:paraId="7FBEACDA"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Unterschrift</w:t>
            </w:r>
          </w:p>
        </w:tc>
        <w:tc>
          <w:tcPr>
            <w:tcW w:w="2472" w:type="pct"/>
          </w:tcPr>
          <w:p w14:paraId="50FA1198" w14:textId="77777777" w:rsidR="00EA2512" w:rsidRDefault="00EA2512" w:rsidP="00B730BB">
            <w:pPr>
              <w:pStyle w:val="BodyText"/>
              <w:keepLines/>
              <w:widowControl w:val="0"/>
              <w:rPr>
                <w:rFonts w:cs="Arial"/>
                <w:lang w:val="de-DE"/>
              </w:rPr>
            </w:pPr>
          </w:p>
          <w:p w14:paraId="2481CB5D"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Unterschrift</w:t>
            </w:r>
          </w:p>
        </w:tc>
      </w:tr>
      <w:tr w:rsidR="00EA2512" w14:paraId="6AF748A8" w14:textId="77777777" w:rsidTr="00EA2512">
        <w:trPr>
          <w:trHeight w:val="126"/>
        </w:trPr>
        <w:tc>
          <w:tcPr>
            <w:tcW w:w="2528" w:type="pct"/>
            <w:gridSpan w:val="2"/>
          </w:tcPr>
          <w:p w14:paraId="5B2A8596"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Name, Position in Druckbuchstaben</w:t>
            </w:r>
          </w:p>
        </w:tc>
        <w:tc>
          <w:tcPr>
            <w:tcW w:w="2472" w:type="pct"/>
          </w:tcPr>
          <w:p w14:paraId="0953B299" w14:textId="77777777" w:rsidR="00EA2512" w:rsidRDefault="00EA2512" w:rsidP="00B730BB">
            <w:pPr>
              <w:pStyle w:val="BodyText"/>
              <w:keepLines/>
              <w:widowControl w:val="0"/>
              <w:rPr>
                <w:rFonts w:cs="Arial"/>
                <w:lang w:val="de-DE"/>
              </w:rPr>
            </w:pPr>
            <w:r>
              <w:rPr>
                <w:rFonts w:cs="Arial"/>
                <w:lang w:val="de-DE"/>
              </w:rPr>
              <w:t>_________________________________</w:t>
            </w:r>
            <w:r>
              <w:rPr>
                <w:rFonts w:cs="Arial"/>
                <w:lang w:val="de-DE"/>
              </w:rPr>
              <w:br/>
              <w:t>Name, Position in Druckbuchstaben</w:t>
            </w:r>
          </w:p>
        </w:tc>
      </w:tr>
      <w:tr w:rsidR="00621F28" w14:paraId="22297F38" w14:textId="77777777" w:rsidTr="00EA2512">
        <w:trPr>
          <w:gridBefore w:val="1"/>
          <w:wBefore w:w="56" w:type="pct"/>
          <w:trHeight w:val="126"/>
        </w:trPr>
        <w:tc>
          <w:tcPr>
            <w:tcW w:w="2472" w:type="pct"/>
          </w:tcPr>
          <w:p w14:paraId="20629C96" w14:textId="5FA258E8" w:rsidR="00621F28" w:rsidRDefault="00621F28" w:rsidP="00B730BB">
            <w:pPr>
              <w:pStyle w:val="BodyText"/>
              <w:keepLines/>
              <w:widowControl w:val="0"/>
              <w:rPr>
                <w:rFonts w:cs="Arial"/>
                <w:lang w:val="de-DE"/>
              </w:rPr>
            </w:pPr>
          </w:p>
        </w:tc>
        <w:tc>
          <w:tcPr>
            <w:tcW w:w="2472" w:type="pct"/>
          </w:tcPr>
          <w:p w14:paraId="5178CBA6" w14:textId="4EE91A4A" w:rsidR="00621F28" w:rsidRDefault="00621F28" w:rsidP="00B730BB">
            <w:pPr>
              <w:pStyle w:val="BodyText"/>
              <w:keepLines/>
              <w:widowControl w:val="0"/>
              <w:rPr>
                <w:rFonts w:cs="Arial"/>
                <w:lang w:val="de-DE"/>
              </w:rPr>
            </w:pPr>
          </w:p>
        </w:tc>
      </w:tr>
      <w:tr w:rsidR="00621F28" w14:paraId="0A1BB9F7" w14:textId="77777777" w:rsidTr="00EA2512">
        <w:trPr>
          <w:gridBefore w:val="1"/>
          <w:wBefore w:w="56" w:type="pct"/>
          <w:trHeight w:val="126"/>
        </w:trPr>
        <w:tc>
          <w:tcPr>
            <w:tcW w:w="2472" w:type="pct"/>
          </w:tcPr>
          <w:p w14:paraId="4A29F55D" w14:textId="26357574" w:rsidR="00621F28" w:rsidRDefault="00621F28" w:rsidP="007C1F21">
            <w:pPr>
              <w:pStyle w:val="BodyText"/>
              <w:rPr>
                <w:rFonts w:cs="Arial"/>
                <w:lang w:val="de-DE"/>
              </w:rPr>
            </w:pPr>
          </w:p>
        </w:tc>
        <w:tc>
          <w:tcPr>
            <w:tcW w:w="2472" w:type="pct"/>
          </w:tcPr>
          <w:p w14:paraId="70766C0A" w14:textId="723995D1" w:rsidR="00621F28" w:rsidRDefault="00621F28" w:rsidP="007C1F21">
            <w:pPr>
              <w:pStyle w:val="BodyText"/>
              <w:rPr>
                <w:rFonts w:cs="Arial"/>
                <w:lang w:val="de-DE"/>
              </w:rPr>
            </w:pPr>
          </w:p>
        </w:tc>
      </w:tr>
    </w:tbl>
    <w:p w14:paraId="13B32834" w14:textId="77777777" w:rsidR="00894427" w:rsidRPr="00571ABF" w:rsidRDefault="00894427" w:rsidP="00571ABF">
      <w:pPr>
        <w:tabs>
          <w:tab w:val="left" w:pos="7010"/>
        </w:tabs>
        <w:rPr>
          <w:rFonts w:ascii="Arial" w:hAnsi="Arial" w:cs="Arial"/>
          <w:lang w:val="en-US"/>
        </w:rPr>
      </w:pPr>
    </w:p>
    <w:sectPr w:rsidR="00894427" w:rsidRPr="00571ABF" w:rsidSect="006236CD">
      <w:headerReference w:type="default" r:id="rId12"/>
      <w:footerReference w:type="default" r:id="rId13"/>
      <w:pgSz w:w="11907" w:h="16840"/>
      <w:pgMar w:top="1191" w:right="1134" w:bottom="1134" w:left="1418" w:header="1417"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1497" w14:textId="77777777" w:rsidR="000F7F5E" w:rsidRDefault="000F7F5E">
      <w:r>
        <w:separator/>
      </w:r>
    </w:p>
  </w:endnote>
  <w:endnote w:type="continuationSeparator" w:id="0">
    <w:p w14:paraId="52F6DD82" w14:textId="77777777" w:rsidR="000F7F5E" w:rsidRDefault="000F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7DDB" w14:textId="67CDB6AE" w:rsidR="00751625" w:rsidRPr="00FC5009" w:rsidRDefault="00621F28" w:rsidP="00751625">
    <w:pPr>
      <w:pStyle w:val="Footer"/>
      <w:tabs>
        <w:tab w:val="clear" w:pos="9072"/>
        <w:tab w:val="right" w:pos="9356"/>
      </w:tabs>
      <w:jc w:val="center"/>
      <w:rPr>
        <w:rFonts w:cs="Arial"/>
        <w:sz w:val="16"/>
        <w:szCs w:val="16"/>
      </w:rPr>
    </w:pPr>
    <w:r>
      <w:rPr>
        <w:rFonts w:cs="Arial"/>
        <w:noProof/>
        <w:sz w:val="16"/>
        <w:szCs w:val="16"/>
      </w:rPr>
      <mc:AlternateContent>
        <mc:Choice Requires="wps">
          <w:drawing>
            <wp:anchor distT="0" distB="0" distL="114300" distR="114300" simplePos="0" relativeHeight="251665408" behindDoc="0" locked="0" layoutInCell="1" allowOverlap="1" wp14:anchorId="03F7CF14" wp14:editId="54CFE67D">
              <wp:simplePos x="0" y="0"/>
              <wp:positionH relativeFrom="column">
                <wp:posOffset>-681355</wp:posOffset>
              </wp:positionH>
              <wp:positionV relativeFrom="paragraph">
                <wp:posOffset>68580</wp:posOffset>
              </wp:positionV>
              <wp:extent cx="7219950" cy="0"/>
              <wp:effectExtent l="13970" t="11430" r="508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61D5C" id="_x0000_t32" coordsize="21600,21600" o:spt="32" o:oned="t" path="m,l21600,21600e" filled="f">
              <v:path arrowok="t" fillok="f" o:connecttype="none"/>
              <o:lock v:ext="edit" shapetype="t"/>
            </v:shapetype>
            <v:shape id="AutoShape 2" o:spid="_x0000_s1026" type="#_x0000_t32" style="position:absolute;margin-left:-53.65pt;margin-top:5.4pt;width:56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" strokecolor="#7f7f7f [1612]"/>
          </w:pict>
        </mc:Fallback>
      </mc:AlternateContent>
    </w:r>
    <w:r w:rsidR="00751625" w:rsidRPr="00FC5009">
      <w:rPr>
        <w:rFonts w:cs="Arial"/>
        <w:sz w:val="16"/>
        <w:szCs w:val="16"/>
      </w:rPr>
      <w:t xml:space="preserve">                                                                                                                              </w:t>
    </w:r>
  </w:p>
  <w:p w14:paraId="6B2E4D47" w14:textId="00ABE824" w:rsidR="00860961" w:rsidRPr="00860961" w:rsidRDefault="00860961" w:rsidP="00860961">
    <w:pPr>
      <w:pStyle w:val="Footer"/>
      <w:tabs>
        <w:tab w:val="clear" w:pos="9072"/>
        <w:tab w:val="center" w:pos="4677"/>
        <w:tab w:val="right" w:pos="9356"/>
      </w:tabs>
      <w:rPr>
        <w:rFonts w:cs="Arial"/>
        <w:sz w:val="16"/>
        <w:szCs w:val="16"/>
      </w:rPr>
    </w:pPr>
    <w:r w:rsidRPr="00860961">
      <w:rPr>
        <w:rFonts w:cs="Arial"/>
        <w:sz w:val="16"/>
        <w:szCs w:val="16"/>
      </w:rPr>
      <w:t xml:space="preserve">Anlage 1 NDA </w:t>
    </w:r>
    <w:r w:rsidR="00035B97">
      <w:rPr>
        <w:rFonts w:cs="Arial"/>
        <w:sz w:val="16"/>
        <w:szCs w:val="16"/>
      </w:rPr>
      <w:t>02/</w:t>
    </w:r>
    <w:r w:rsidRPr="00860961">
      <w:rPr>
        <w:rFonts w:cs="Arial"/>
        <w:sz w:val="16"/>
        <w:szCs w:val="16"/>
      </w:rPr>
      <w:t>202</w:t>
    </w:r>
    <w:r w:rsidR="00035B97">
      <w:rPr>
        <w:rFonts w:cs="Arial"/>
        <w:sz w:val="16"/>
        <w:szCs w:val="16"/>
      </w:rPr>
      <w:t>5</w:t>
    </w:r>
    <w:r w:rsidRPr="00860961">
      <w:rPr>
        <w:rFonts w:cs="Arial"/>
        <w:sz w:val="16"/>
        <w:szCs w:val="16"/>
      </w:rPr>
      <w:t xml:space="preserve"> (Deutsch, beidseitig) </w:t>
    </w:r>
    <w:r w:rsidRPr="00860961">
      <w:rPr>
        <w:rFonts w:cs="Arial"/>
        <w:sz w:val="16"/>
        <w:szCs w:val="16"/>
      </w:rPr>
      <w:tab/>
    </w:r>
    <w:r w:rsidRPr="00860961">
      <w:rPr>
        <w:rFonts w:cs="Arial"/>
        <w:sz w:val="16"/>
        <w:szCs w:val="16"/>
      </w:rPr>
      <w:tab/>
    </w:r>
    <w:r w:rsidRPr="00860961">
      <w:rPr>
        <w:rFonts w:cs="Arial"/>
        <w:sz w:val="16"/>
        <w:szCs w:val="16"/>
      </w:rPr>
      <w:tab/>
      <w:t xml:space="preserve">Seite </w:t>
    </w:r>
    <w:r w:rsidRPr="00860961">
      <w:rPr>
        <w:rFonts w:cs="Arial"/>
        <w:sz w:val="16"/>
        <w:szCs w:val="16"/>
      </w:rPr>
      <w:fldChar w:fldCharType="begin"/>
    </w:r>
    <w:r w:rsidRPr="00860961">
      <w:rPr>
        <w:rFonts w:cs="Arial"/>
        <w:sz w:val="16"/>
        <w:szCs w:val="16"/>
      </w:rPr>
      <w:instrText xml:space="preserve"> PAGE </w:instrText>
    </w:r>
    <w:r w:rsidRPr="00860961">
      <w:rPr>
        <w:rFonts w:cs="Arial"/>
        <w:sz w:val="16"/>
        <w:szCs w:val="16"/>
      </w:rPr>
      <w:fldChar w:fldCharType="separate"/>
    </w:r>
    <w:r w:rsidRPr="00860961">
      <w:rPr>
        <w:rFonts w:cs="Arial"/>
        <w:sz w:val="16"/>
        <w:szCs w:val="16"/>
      </w:rPr>
      <w:t>1</w:t>
    </w:r>
    <w:r w:rsidRPr="00860961">
      <w:rPr>
        <w:rFonts w:cs="Arial"/>
        <w:sz w:val="16"/>
        <w:szCs w:val="16"/>
      </w:rPr>
      <w:fldChar w:fldCharType="end"/>
    </w:r>
    <w:r w:rsidRPr="00860961">
      <w:rPr>
        <w:rFonts w:cs="Arial"/>
        <w:sz w:val="16"/>
        <w:szCs w:val="16"/>
      </w:rPr>
      <w:t xml:space="preserve"> von </w:t>
    </w:r>
    <w:r w:rsidRPr="00860961">
      <w:rPr>
        <w:rFonts w:cs="Arial"/>
        <w:sz w:val="16"/>
        <w:szCs w:val="16"/>
      </w:rPr>
      <w:fldChar w:fldCharType="begin"/>
    </w:r>
    <w:r w:rsidRPr="00860961">
      <w:rPr>
        <w:rFonts w:cs="Arial"/>
        <w:sz w:val="16"/>
        <w:szCs w:val="16"/>
      </w:rPr>
      <w:instrText xml:space="preserve"> NUMPAGES </w:instrText>
    </w:r>
    <w:r w:rsidRPr="00860961">
      <w:rPr>
        <w:rFonts w:cs="Arial"/>
        <w:sz w:val="16"/>
        <w:szCs w:val="16"/>
      </w:rPr>
      <w:fldChar w:fldCharType="separate"/>
    </w:r>
    <w:r w:rsidRPr="00860961">
      <w:rPr>
        <w:rFonts w:cs="Arial"/>
        <w:sz w:val="16"/>
        <w:szCs w:val="16"/>
      </w:rPr>
      <w:t>5</w:t>
    </w:r>
    <w:r w:rsidRPr="00860961">
      <w:rPr>
        <w:rFonts w:cs="Arial"/>
        <w:sz w:val="16"/>
        <w:szCs w:val="16"/>
      </w:rPr>
      <w:fldChar w:fldCharType="end"/>
    </w:r>
  </w:p>
  <w:p w14:paraId="3383F574" w14:textId="6A578E62" w:rsidR="00855F98" w:rsidRPr="00C316D3" w:rsidRDefault="00855F98" w:rsidP="007C6370">
    <w:pPr>
      <w:pStyle w:val="Footer"/>
      <w:tabs>
        <w:tab w:val="clear" w:pos="9072"/>
        <w:tab w:val="center" w:pos="4677"/>
        <w:tab w:val="right" w:pos="9356"/>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ECBF" w14:textId="77777777" w:rsidR="000F7F5E" w:rsidRDefault="000F7F5E">
      <w:r>
        <w:separator/>
      </w:r>
    </w:p>
  </w:footnote>
  <w:footnote w:type="continuationSeparator" w:id="0">
    <w:p w14:paraId="47F0ED20" w14:textId="77777777" w:rsidR="000F7F5E" w:rsidRDefault="000F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EB10" w14:textId="77777777" w:rsidR="00855F98" w:rsidRPr="00902DFE" w:rsidRDefault="00490BBB" w:rsidP="00902DFE">
    <w:pPr>
      <w:pStyle w:val="Header"/>
      <w:tabs>
        <w:tab w:val="clear" w:pos="9072"/>
        <w:tab w:val="right" w:pos="9356"/>
      </w:tabs>
      <w:rPr>
        <w:lang w:val="en-US"/>
      </w:rPr>
    </w:pPr>
    <w:r>
      <w:rPr>
        <w:noProof/>
      </w:rPr>
      <w:drawing>
        <wp:inline distT="0" distB="0" distL="0" distR="0" wp14:anchorId="4DA5EDD9" wp14:editId="71A28C93">
          <wp:extent cx="2867558" cy="429582"/>
          <wp:effectExtent l="0" t="0" r="0" b="8890"/>
          <wp:docPr id="1" name="Grafik 1" descr="C:\Users\anna.nahorska\Desktop\~2749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horska\Desktop\~274916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558" cy="429582"/>
                  </a:xfrm>
                  <a:prstGeom prst="rect">
                    <a:avLst/>
                  </a:prstGeom>
                  <a:noFill/>
                  <a:ln>
                    <a:noFill/>
                  </a:ln>
                </pic:spPr>
              </pic:pic>
            </a:graphicData>
          </a:graphic>
        </wp:inline>
      </w:drawing>
    </w:r>
  </w:p>
  <w:p w14:paraId="1C34B97A" w14:textId="731D675B" w:rsidR="00855F98" w:rsidRPr="00902DFE" w:rsidRDefault="00860961" w:rsidP="00860961">
    <w:pPr>
      <w:pStyle w:val="Footer"/>
      <w:jc w:val="right"/>
      <w:rPr>
        <w:rFonts w:eastAsia="Calibri"/>
        <w:b/>
        <w:color w:val="008000"/>
        <w:szCs w:val="28"/>
        <w:lang w:val="en-US" w:eastAsia="en-US"/>
      </w:rPr>
    </w:pPr>
    <w:r w:rsidRPr="00EF1DE0">
      <w:rPr>
        <w:rFonts w:ascii="Verdana" w:eastAsiaTheme="minorEastAsia" w:hAnsi="Verdana" w:cstheme="minorBidi"/>
        <w:b/>
        <w:bCs/>
        <w:color w:val="008000"/>
        <w:kern w:val="24"/>
        <w:sz w:val="18"/>
        <w:szCs w:val="18"/>
        <w:lang w:val="en-US"/>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89D"/>
    <w:multiLevelType w:val="singleLevel"/>
    <w:tmpl w:val="45E8394C"/>
    <w:lvl w:ilvl="0">
      <w:numFmt w:val="bullet"/>
      <w:lvlText w:val="-"/>
      <w:lvlJc w:val="left"/>
      <w:pPr>
        <w:tabs>
          <w:tab w:val="num" w:pos="704"/>
        </w:tabs>
        <w:ind w:left="704" w:hanging="420"/>
      </w:pPr>
      <w:rPr>
        <w:rFonts w:ascii="Times New Roman" w:hAnsi="Times New Roman" w:hint="default"/>
        <w:b/>
      </w:rPr>
    </w:lvl>
  </w:abstractNum>
  <w:abstractNum w:abstractNumId="1" w15:restartNumberingAfterBreak="0">
    <w:nsid w:val="36260E50"/>
    <w:multiLevelType w:val="multilevel"/>
    <w:tmpl w:val="CE5AEA3C"/>
    <w:lvl w:ilvl="0">
      <w:start w:val="1"/>
      <w:numFmt w:val="upperLetter"/>
      <w:lvlRestart w:val="0"/>
      <w:pStyle w:val="RecitalL1"/>
      <w:lvlText w:val="(%1)"/>
      <w:lvlJc w:val="left"/>
      <w:pPr>
        <w:tabs>
          <w:tab w:val="num" w:pos="567"/>
        </w:tabs>
        <w:ind w:left="567" w:hanging="567"/>
      </w:pPr>
      <w:rPr>
        <w:rFonts w:ascii="Arial" w:hAnsi="Arial" w:cs="Arial" w:hint="default"/>
        <w:sz w:val="20"/>
      </w:rPr>
    </w:lvl>
    <w:lvl w:ilvl="1">
      <w:start w:val="1"/>
      <w:numFmt w:val="decimal"/>
      <w:lvlRestart w:val="0"/>
      <w:pStyle w:val="RecitalL2"/>
      <w:lvlText w:val="%2"/>
      <w:lvlJc w:val="left"/>
      <w:pPr>
        <w:tabs>
          <w:tab w:val="num" w:pos="567"/>
        </w:tabs>
        <w:ind w:left="567" w:hanging="567"/>
      </w:pPr>
      <w:rPr>
        <w:rFonts w:ascii="Arial" w:hAnsi="Arial" w:cs="Arial" w:hint="default"/>
        <w:b w:val="0"/>
        <w:sz w:val="20"/>
      </w:rPr>
    </w:lvl>
    <w:lvl w:ilvl="2">
      <w:start w:val="1"/>
      <w:numFmt w:val="lowerLetter"/>
      <w:pStyle w:val="RecitalL3"/>
      <w:lvlText w:val="(%3)"/>
      <w:lvlJc w:val="left"/>
      <w:pPr>
        <w:tabs>
          <w:tab w:val="num" w:pos="1134"/>
        </w:tabs>
        <w:ind w:left="1134" w:hanging="567"/>
      </w:pPr>
      <w:rPr>
        <w:rFonts w:ascii="Arial" w:hAnsi="Arial" w:cs="Arial" w:hint="default"/>
        <w:sz w:val="20"/>
      </w:rPr>
    </w:lvl>
    <w:lvl w:ilvl="3">
      <w:start w:val="1"/>
      <w:numFmt w:val="lowerRoman"/>
      <w:pStyle w:val="RecitalL4"/>
      <w:lvlText w:val="(%4)"/>
      <w:lvlJc w:val="left"/>
      <w:pPr>
        <w:tabs>
          <w:tab w:val="num" w:pos="1701"/>
        </w:tabs>
        <w:ind w:left="1701" w:hanging="567"/>
      </w:pPr>
      <w:rPr>
        <w:rFonts w:ascii="Arial" w:hAnsi="Arial" w:cs="Arial" w:hint="default"/>
        <w:sz w:val="20"/>
      </w:rPr>
    </w:lvl>
    <w:lvl w:ilvl="4">
      <w:start w:val="1"/>
      <w:numFmt w:val="upperLetter"/>
      <w:pStyle w:val="RecitalL5"/>
      <w:lvlText w:val="(%5)"/>
      <w:lvlJc w:val="left"/>
      <w:pPr>
        <w:tabs>
          <w:tab w:val="num" w:pos="2268"/>
        </w:tabs>
        <w:ind w:left="2268" w:hanging="567"/>
      </w:pPr>
      <w:rPr>
        <w:rFonts w:ascii="Arial" w:hAnsi="Arial" w:cs="Arial" w:hint="default"/>
        <w:sz w:val="20"/>
      </w:rPr>
    </w:lvl>
    <w:lvl w:ilvl="5">
      <w:start w:val="1"/>
      <w:numFmt w:val="upperRoman"/>
      <w:pStyle w:val="RecitalL6"/>
      <w:lvlText w:val="(%6)"/>
      <w:lvlJc w:val="left"/>
      <w:pPr>
        <w:tabs>
          <w:tab w:val="num" w:pos="2835"/>
        </w:tabs>
        <w:ind w:left="2835" w:hanging="567"/>
      </w:pPr>
      <w:rPr>
        <w:rFonts w:ascii="Arial" w:hAnsi="Arial" w:cs="Arial" w:hint="default"/>
        <w:sz w:val="20"/>
      </w:rPr>
    </w:lvl>
    <w:lvl w:ilvl="6">
      <w:start w:val="1"/>
      <w:numFmt w:val="decimal"/>
      <w:pStyle w:val="RecitalL7"/>
      <w:lvlText w:val="(%7)"/>
      <w:lvlJc w:val="left"/>
      <w:pPr>
        <w:tabs>
          <w:tab w:val="num" w:pos="3402"/>
        </w:tabs>
        <w:ind w:left="3402" w:hanging="567"/>
      </w:pPr>
      <w:rPr>
        <w:rFonts w:ascii="Arial" w:hAnsi="Arial" w:cs="Arial" w:hint="default"/>
        <w:sz w:val="20"/>
      </w:rPr>
    </w:lvl>
    <w:lvl w:ilvl="7">
      <w:start w:val="1"/>
      <w:numFmt w:val="lowerLetter"/>
      <w:pStyle w:val="RecitalL8"/>
      <w:lvlText w:val="%8."/>
      <w:lvlJc w:val="left"/>
      <w:pPr>
        <w:tabs>
          <w:tab w:val="num" w:pos="3969"/>
        </w:tabs>
        <w:ind w:left="3969" w:hanging="567"/>
      </w:pPr>
      <w:rPr>
        <w:rFonts w:ascii="Arial" w:hAnsi="Arial" w:cs="Arial" w:hint="default"/>
        <w:sz w:val="20"/>
      </w:rPr>
    </w:lvl>
    <w:lvl w:ilvl="8">
      <w:start w:val="1"/>
      <w:numFmt w:val="lowerRoman"/>
      <w:pStyle w:val="RecitalL9"/>
      <w:lvlText w:val="%9."/>
      <w:lvlJc w:val="left"/>
      <w:pPr>
        <w:tabs>
          <w:tab w:val="num" w:pos="4535"/>
        </w:tabs>
        <w:ind w:left="4535" w:hanging="566"/>
      </w:pPr>
      <w:rPr>
        <w:rFonts w:ascii="Arial" w:hAnsi="Arial" w:cs="Arial" w:hint="default"/>
        <w:sz w:val="20"/>
      </w:rPr>
    </w:lvl>
  </w:abstractNum>
  <w:abstractNum w:abstractNumId="2" w15:restartNumberingAfterBreak="0">
    <w:nsid w:val="55BA0518"/>
    <w:multiLevelType w:val="multilevel"/>
    <w:tmpl w:val="7E586648"/>
    <w:styleLink w:val="StandardList"/>
    <w:lvl w:ilvl="0">
      <w:start w:val="1"/>
      <w:numFmt w:val="decimal"/>
      <w:lvlRestart w:val="0"/>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3" w15:restartNumberingAfterBreak="0">
    <w:nsid w:val="69F40EB8"/>
    <w:multiLevelType w:val="hybridMultilevel"/>
    <w:tmpl w:val="F9E20BAC"/>
    <w:lvl w:ilvl="0" w:tplc="55D8ADBA">
      <w:start w:val="1"/>
      <w:numFmt w:val="bullet"/>
      <w:lvlText w:val="■"/>
      <w:lvlJc w:val="left"/>
      <w:pPr>
        <w:ind w:left="720" w:hanging="360"/>
      </w:pPr>
      <w:rPr>
        <w:rFonts w:ascii="Arial" w:hAnsi="Arial" w:hint="default"/>
        <w:color w:val="004E9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062526"/>
    <w:multiLevelType w:val="hybridMultilevel"/>
    <w:tmpl w:val="B1269B9A"/>
    <w:lvl w:ilvl="0" w:tplc="E700A6AC">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722606673">
    <w:abstractNumId w:val="0"/>
  </w:num>
  <w:num w:numId="2" w16cid:durableId="405567772">
    <w:abstractNumId w:val="4"/>
  </w:num>
  <w:num w:numId="3" w16cid:durableId="850946351">
    <w:abstractNumId w:val="3"/>
  </w:num>
  <w:num w:numId="4" w16cid:durableId="598413546">
    <w:abstractNumId w:val="1"/>
  </w:num>
  <w:num w:numId="5" w16cid:durableId="908265549">
    <w:abstractNumId w:val="2"/>
  </w:num>
  <w:num w:numId="6" w16cid:durableId="1505821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261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225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3842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5206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608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9097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0875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258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985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326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040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0312409">
    <w:abstractNumId w:val="1"/>
  </w:num>
  <w:num w:numId="19" w16cid:durableId="504438127">
    <w:abstractNumId w:val="1"/>
  </w:num>
  <w:num w:numId="20" w16cid:durableId="2108232093">
    <w:abstractNumId w:val="1"/>
  </w:num>
  <w:num w:numId="21" w16cid:durableId="1527062164">
    <w:abstractNumId w:val="1"/>
  </w:num>
  <w:num w:numId="22" w16cid:durableId="1270551371">
    <w:abstractNumId w:val="1"/>
  </w:num>
  <w:num w:numId="23" w16cid:durableId="1376810603">
    <w:abstractNumId w:val="1"/>
  </w:num>
  <w:num w:numId="24" w16cid:durableId="2010206213">
    <w:abstractNumId w:val="1"/>
  </w:num>
  <w:num w:numId="25" w16cid:durableId="770467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1"/>
    <w:rsid w:val="00006C0C"/>
    <w:rsid w:val="00035B97"/>
    <w:rsid w:val="00086497"/>
    <w:rsid w:val="000B0E51"/>
    <w:rsid w:val="000B75F5"/>
    <w:rsid w:val="000C10BE"/>
    <w:rsid w:val="000C6C26"/>
    <w:rsid w:val="000F7F5E"/>
    <w:rsid w:val="001152C1"/>
    <w:rsid w:val="00120BBD"/>
    <w:rsid w:val="0012104E"/>
    <w:rsid w:val="0012277D"/>
    <w:rsid w:val="00123CDB"/>
    <w:rsid w:val="0013520D"/>
    <w:rsid w:val="001511CF"/>
    <w:rsid w:val="0016060B"/>
    <w:rsid w:val="0016325D"/>
    <w:rsid w:val="00181711"/>
    <w:rsid w:val="001B41AE"/>
    <w:rsid w:val="001B7C86"/>
    <w:rsid w:val="001D4B60"/>
    <w:rsid w:val="001D597E"/>
    <w:rsid w:val="001E4801"/>
    <w:rsid w:val="001F4EBB"/>
    <w:rsid w:val="00215843"/>
    <w:rsid w:val="00220041"/>
    <w:rsid w:val="00232879"/>
    <w:rsid w:val="002455F2"/>
    <w:rsid w:val="00266320"/>
    <w:rsid w:val="0027302A"/>
    <w:rsid w:val="002853A4"/>
    <w:rsid w:val="002E3F57"/>
    <w:rsid w:val="002F2299"/>
    <w:rsid w:val="002F493A"/>
    <w:rsid w:val="00311D7B"/>
    <w:rsid w:val="00315A3C"/>
    <w:rsid w:val="00323DC2"/>
    <w:rsid w:val="00331726"/>
    <w:rsid w:val="003329DA"/>
    <w:rsid w:val="0036294C"/>
    <w:rsid w:val="00380AF4"/>
    <w:rsid w:val="00381539"/>
    <w:rsid w:val="00393FB9"/>
    <w:rsid w:val="003A1A94"/>
    <w:rsid w:val="003A1E23"/>
    <w:rsid w:val="003A2194"/>
    <w:rsid w:val="003C2D49"/>
    <w:rsid w:val="003D5D6E"/>
    <w:rsid w:val="003E283B"/>
    <w:rsid w:val="003E319D"/>
    <w:rsid w:val="003F2242"/>
    <w:rsid w:val="003F2694"/>
    <w:rsid w:val="00400BCA"/>
    <w:rsid w:val="00413D90"/>
    <w:rsid w:val="00416DE7"/>
    <w:rsid w:val="00433D38"/>
    <w:rsid w:val="00445F6F"/>
    <w:rsid w:val="00451C57"/>
    <w:rsid w:val="00456045"/>
    <w:rsid w:val="00456366"/>
    <w:rsid w:val="00465D7C"/>
    <w:rsid w:val="00471D62"/>
    <w:rsid w:val="004855F9"/>
    <w:rsid w:val="00490BBB"/>
    <w:rsid w:val="00495686"/>
    <w:rsid w:val="004A4238"/>
    <w:rsid w:val="004A5199"/>
    <w:rsid w:val="004B0CA4"/>
    <w:rsid w:val="004B4574"/>
    <w:rsid w:val="004C127A"/>
    <w:rsid w:val="004D6CB0"/>
    <w:rsid w:val="004E1BB7"/>
    <w:rsid w:val="004E26A0"/>
    <w:rsid w:val="004F3D96"/>
    <w:rsid w:val="004F566D"/>
    <w:rsid w:val="004F6757"/>
    <w:rsid w:val="005266BF"/>
    <w:rsid w:val="00547C0C"/>
    <w:rsid w:val="00571ABF"/>
    <w:rsid w:val="005929AE"/>
    <w:rsid w:val="005B365F"/>
    <w:rsid w:val="005C07DD"/>
    <w:rsid w:val="005C1BFE"/>
    <w:rsid w:val="005C2195"/>
    <w:rsid w:val="005C4290"/>
    <w:rsid w:val="005C5111"/>
    <w:rsid w:val="005D37F9"/>
    <w:rsid w:val="005D65D4"/>
    <w:rsid w:val="005E2240"/>
    <w:rsid w:val="005E26D3"/>
    <w:rsid w:val="00604288"/>
    <w:rsid w:val="006042A8"/>
    <w:rsid w:val="00621F28"/>
    <w:rsid w:val="00622FCA"/>
    <w:rsid w:val="006236CD"/>
    <w:rsid w:val="0062460E"/>
    <w:rsid w:val="0063373C"/>
    <w:rsid w:val="00634F00"/>
    <w:rsid w:val="00643CB0"/>
    <w:rsid w:val="00646D35"/>
    <w:rsid w:val="00666361"/>
    <w:rsid w:val="00682ABB"/>
    <w:rsid w:val="00685492"/>
    <w:rsid w:val="00691D06"/>
    <w:rsid w:val="006A1494"/>
    <w:rsid w:val="006A7301"/>
    <w:rsid w:val="006B6397"/>
    <w:rsid w:val="006B66B4"/>
    <w:rsid w:val="006E0351"/>
    <w:rsid w:val="006F2DF6"/>
    <w:rsid w:val="006F3755"/>
    <w:rsid w:val="00702F3F"/>
    <w:rsid w:val="00720C0D"/>
    <w:rsid w:val="007240D7"/>
    <w:rsid w:val="00751625"/>
    <w:rsid w:val="00751720"/>
    <w:rsid w:val="00756A48"/>
    <w:rsid w:val="007577EB"/>
    <w:rsid w:val="0077504F"/>
    <w:rsid w:val="00783D20"/>
    <w:rsid w:val="007B190B"/>
    <w:rsid w:val="007C0730"/>
    <w:rsid w:val="007C6370"/>
    <w:rsid w:val="007D3350"/>
    <w:rsid w:val="007D5F4F"/>
    <w:rsid w:val="007E5709"/>
    <w:rsid w:val="007F7239"/>
    <w:rsid w:val="0081267E"/>
    <w:rsid w:val="00833F61"/>
    <w:rsid w:val="00855F98"/>
    <w:rsid w:val="00860961"/>
    <w:rsid w:val="008701A8"/>
    <w:rsid w:val="00885B3C"/>
    <w:rsid w:val="00894427"/>
    <w:rsid w:val="008976F1"/>
    <w:rsid w:val="008A25EE"/>
    <w:rsid w:val="008A3802"/>
    <w:rsid w:val="008B6B16"/>
    <w:rsid w:val="008C39C0"/>
    <w:rsid w:val="008F4A58"/>
    <w:rsid w:val="00902DFE"/>
    <w:rsid w:val="00912AE7"/>
    <w:rsid w:val="00936BFB"/>
    <w:rsid w:val="00947BD5"/>
    <w:rsid w:val="00950C92"/>
    <w:rsid w:val="009519A2"/>
    <w:rsid w:val="009549C9"/>
    <w:rsid w:val="00983C70"/>
    <w:rsid w:val="00984E1B"/>
    <w:rsid w:val="009A4FCF"/>
    <w:rsid w:val="009A6D04"/>
    <w:rsid w:val="009B0E07"/>
    <w:rsid w:val="009B72E1"/>
    <w:rsid w:val="009D3EC8"/>
    <w:rsid w:val="009E2D6F"/>
    <w:rsid w:val="009F793B"/>
    <w:rsid w:val="00A00816"/>
    <w:rsid w:val="00A2562D"/>
    <w:rsid w:val="00A33B93"/>
    <w:rsid w:val="00A47CE5"/>
    <w:rsid w:val="00A578CD"/>
    <w:rsid w:val="00A70BA6"/>
    <w:rsid w:val="00A74477"/>
    <w:rsid w:val="00A87B43"/>
    <w:rsid w:val="00AD475C"/>
    <w:rsid w:val="00AD7577"/>
    <w:rsid w:val="00AE76FF"/>
    <w:rsid w:val="00AF77CB"/>
    <w:rsid w:val="00B261AF"/>
    <w:rsid w:val="00B3230C"/>
    <w:rsid w:val="00B3245C"/>
    <w:rsid w:val="00B35967"/>
    <w:rsid w:val="00B43EB3"/>
    <w:rsid w:val="00B545D4"/>
    <w:rsid w:val="00B730BB"/>
    <w:rsid w:val="00B73577"/>
    <w:rsid w:val="00BB2F0B"/>
    <w:rsid w:val="00BB3C1B"/>
    <w:rsid w:val="00BC27F7"/>
    <w:rsid w:val="00BD0009"/>
    <w:rsid w:val="00BD7E63"/>
    <w:rsid w:val="00C01496"/>
    <w:rsid w:val="00C05601"/>
    <w:rsid w:val="00C30D88"/>
    <w:rsid w:val="00C316D3"/>
    <w:rsid w:val="00C32C6F"/>
    <w:rsid w:val="00C377F1"/>
    <w:rsid w:val="00C45EC4"/>
    <w:rsid w:val="00C55B6F"/>
    <w:rsid w:val="00C5644B"/>
    <w:rsid w:val="00C735B9"/>
    <w:rsid w:val="00C74533"/>
    <w:rsid w:val="00C9078B"/>
    <w:rsid w:val="00C95611"/>
    <w:rsid w:val="00CA042B"/>
    <w:rsid w:val="00CA61B8"/>
    <w:rsid w:val="00CB0D81"/>
    <w:rsid w:val="00CB65BE"/>
    <w:rsid w:val="00CC6510"/>
    <w:rsid w:val="00CD7D4E"/>
    <w:rsid w:val="00D14857"/>
    <w:rsid w:val="00D1727C"/>
    <w:rsid w:val="00D24DD3"/>
    <w:rsid w:val="00D42980"/>
    <w:rsid w:val="00D52338"/>
    <w:rsid w:val="00D57632"/>
    <w:rsid w:val="00D57CB1"/>
    <w:rsid w:val="00D6686C"/>
    <w:rsid w:val="00E0071B"/>
    <w:rsid w:val="00E0101D"/>
    <w:rsid w:val="00E12BCA"/>
    <w:rsid w:val="00E135EC"/>
    <w:rsid w:val="00E1580E"/>
    <w:rsid w:val="00E17CE8"/>
    <w:rsid w:val="00E34164"/>
    <w:rsid w:val="00E441E1"/>
    <w:rsid w:val="00E47373"/>
    <w:rsid w:val="00E674A8"/>
    <w:rsid w:val="00E73E69"/>
    <w:rsid w:val="00E83602"/>
    <w:rsid w:val="00E84E49"/>
    <w:rsid w:val="00E970D0"/>
    <w:rsid w:val="00EA2512"/>
    <w:rsid w:val="00EB0726"/>
    <w:rsid w:val="00EB2AFD"/>
    <w:rsid w:val="00ED3CA8"/>
    <w:rsid w:val="00EE76D8"/>
    <w:rsid w:val="00EF2879"/>
    <w:rsid w:val="00F0674C"/>
    <w:rsid w:val="00F11EDB"/>
    <w:rsid w:val="00F163C1"/>
    <w:rsid w:val="00F22EE9"/>
    <w:rsid w:val="00F37463"/>
    <w:rsid w:val="00F43503"/>
    <w:rsid w:val="00F56434"/>
    <w:rsid w:val="00F679DE"/>
    <w:rsid w:val="00FA2769"/>
    <w:rsid w:val="00FC5009"/>
    <w:rsid w:val="00FE021E"/>
    <w:rsid w:val="00FE2913"/>
    <w:rsid w:val="00FF73D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BA82"/>
  <w15:docId w15:val="{8EFF296B-864A-4445-AC88-74DC7E42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B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5F2"/>
    <w:pPr>
      <w:tabs>
        <w:tab w:val="center" w:pos="4536"/>
        <w:tab w:val="right" w:pos="9072"/>
      </w:tabs>
      <w:spacing w:after="0" w:line="240" w:lineRule="auto"/>
    </w:pPr>
    <w:rPr>
      <w:rFonts w:ascii="Arial" w:eastAsia="Times New Roman" w:hAnsi="Arial"/>
      <w:sz w:val="20"/>
      <w:szCs w:val="20"/>
      <w:lang w:eastAsia="de-DE"/>
    </w:rPr>
  </w:style>
  <w:style w:type="paragraph" w:styleId="Footer">
    <w:name w:val="footer"/>
    <w:basedOn w:val="Normal"/>
    <w:link w:val="FooterChar"/>
    <w:uiPriority w:val="99"/>
    <w:rsid w:val="002455F2"/>
    <w:pPr>
      <w:tabs>
        <w:tab w:val="center" w:pos="4536"/>
        <w:tab w:val="right" w:pos="9072"/>
      </w:tabs>
      <w:spacing w:after="0" w:line="240" w:lineRule="auto"/>
    </w:pPr>
    <w:rPr>
      <w:rFonts w:ascii="Arial" w:eastAsia="Times New Roman" w:hAnsi="Arial"/>
      <w:sz w:val="20"/>
      <w:szCs w:val="20"/>
      <w:lang w:eastAsia="de-DE"/>
    </w:rPr>
  </w:style>
  <w:style w:type="character" w:styleId="PageNumber">
    <w:name w:val="page number"/>
    <w:basedOn w:val="DefaultParagraphFont"/>
    <w:rsid w:val="002455F2"/>
  </w:style>
  <w:style w:type="paragraph" w:styleId="BalloonText">
    <w:name w:val="Balloon Text"/>
    <w:basedOn w:val="Normal"/>
    <w:link w:val="BalloonTextChar"/>
    <w:uiPriority w:val="99"/>
    <w:semiHidden/>
    <w:unhideWhenUsed/>
    <w:rsid w:val="006F3755"/>
    <w:pPr>
      <w:spacing w:after="0" w:line="240" w:lineRule="auto"/>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semiHidden/>
    <w:rsid w:val="006F3755"/>
    <w:rPr>
      <w:rFonts w:ascii="Tahoma" w:hAnsi="Tahoma" w:cs="Tahoma"/>
      <w:sz w:val="16"/>
      <w:szCs w:val="16"/>
    </w:rPr>
  </w:style>
  <w:style w:type="paragraph" w:styleId="ListParagraph">
    <w:name w:val="List Paragraph"/>
    <w:basedOn w:val="Normal"/>
    <w:uiPriority w:val="99"/>
    <w:qFormat/>
    <w:rsid w:val="00C377F1"/>
    <w:pPr>
      <w:spacing w:after="0" w:line="240" w:lineRule="auto"/>
      <w:ind w:left="720"/>
      <w:contextualSpacing/>
    </w:pPr>
    <w:rPr>
      <w:rFonts w:ascii="Arial" w:eastAsia="Times New Roman" w:hAnsi="Arial"/>
      <w:sz w:val="20"/>
      <w:szCs w:val="20"/>
      <w:lang w:eastAsia="de-DE"/>
    </w:rPr>
  </w:style>
  <w:style w:type="character" w:customStyle="1" w:styleId="FooterChar">
    <w:name w:val="Footer Char"/>
    <w:basedOn w:val="DefaultParagraphFont"/>
    <w:link w:val="Footer"/>
    <w:uiPriority w:val="99"/>
    <w:rsid w:val="004A4238"/>
    <w:rPr>
      <w:rFonts w:ascii="Arial" w:hAnsi="Arial"/>
    </w:rPr>
  </w:style>
  <w:style w:type="table" w:styleId="TableGrid">
    <w:name w:val="Table Grid"/>
    <w:basedOn w:val="TableNormal"/>
    <w:uiPriority w:val="59"/>
    <w:rsid w:val="000B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7D5F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5F4F"/>
    <w:rPr>
      <w:rFonts w:ascii="Arial" w:eastAsia="Calibri" w:hAnsi="Arial" w:cs="Arial"/>
      <w:vanish/>
      <w:sz w:val="16"/>
      <w:szCs w:val="16"/>
      <w:lang w:eastAsia="en-US"/>
    </w:rPr>
  </w:style>
  <w:style w:type="paragraph" w:styleId="z-TopofForm">
    <w:name w:val="HTML Top of Form"/>
    <w:basedOn w:val="Normal"/>
    <w:next w:val="Normal"/>
    <w:link w:val="z-TopofFormChar"/>
    <w:hidden/>
    <w:uiPriority w:val="99"/>
    <w:unhideWhenUsed/>
    <w:rsid w:val="007D5F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D5F4F"/>
    <w:rPr>
      <w:rFonts w:ascii="Arial" w:eastAsia="Calibri" w:hAnsi="Arial" w:cs="Arial"/>
      <w:vanish/>
      <w:sz w:val="16"/>
      <w:szCs w:val="16"/>
      <w:lang w:eastAsia="en-US"/>
    </w:rPr>
  </w:style>
  <w:style w:type="paragraph" w:styleId="NormalWeb">
    <w:name w:val="Normal (Web)"/>
    <w:basedOn w:val="Normal"/>
    <w:uiPriority w:val="99"/>
    <w:unhideWhenUsed/>
    <w:rsid w:val="00EB072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Prompt">
    <w:name w:val="Prompt"/>
    <w:uiPriority w:val="29"/>
    <w:qFormat/>
    <w:rsid w:val="00621F28"/>
    <w:rPr>
      <w:color w:val="0000FF"/>
    </w:rPr>
  </w:style>
  <w:style w:type="paragraph" w:customStyle="1" w:styleId="BodyText">
    <w:name w:val="#BodyText"/>
    <w:basedOn w:val="Normal"/>
    <w:link w:val="BodyTextChar"/>
    <w:qFormat/>
    <w:rsid w:val="00621F28"/>
    <w:pPr>
      <w:spacing w:after="240" w:line="240" w:lineRule="auto"/>
      <w:jc w:val="both"/>
    </w:pPr>
    <w:rPr>
      <w:rFonts w:ascii="Arial" w:eastAsia="Times New Roman" w:hAnsi="Arial"/>
      <w:sz w:val="20"/>
      <w:szCs w:val="20"/>
      <w:lang w:val="en-GB" w:eastAsia="en-CA"/>
    </w:rPr>
  </w:style>
  <w:style w:type="character" w:customStyle="1" w:styleId="BodyTextChar">
    <w:name w:val="#BodyText Char"/>
    <w:basedOn w:val="DefaultParagraphFont"/>
    <w:link w:val="BodyText"/>
    <w:rsid w:val="00621F28"/>
    <w:rPr>
      <w:rFonts w:ascii="Arial" w:hAnsi="Arial"/>
      <w:lang w:val="en-GB" w:eastAsia="en-CA"/>
    </w:rPr>
  </w:style>
  <w:style w:type="paragraph" w:customStyle="1" w:styleId="StandardL9">
    <w:name w:val="Standard_L9"/>
    <w:basedOn w:val="BodyText"/>
    <w:uiPriority w:val="49"/>
    <w:qFormat/>
    <w:rsid w:val="00621F28"/>
    <w:pPr>
      <w:numPr>
        <w:ilvl w:val="8"/>
        <w:numId w:val="5"/>
      </w:numPr>
      <w:outlineLvl w:val="8"/>
    </w:pPr>
    <w:rPr>
      <w:rFonts w:cs="Arial"/>
    </w:rPr>
  </w:style>
  <w:style w:type="paragraph" w:customStyle="1" w:styleId="StandardL8">
    <w:name w:val="Standard_L8"/>
    <w:basedOn w:val="BodyText"/>
    <w:uiPriority w:val="49"/>
    <w:qFormat/>
    <w:rsid w:val="00621F28"/>
    <w:pPr>
      <w:numPr>
        <w:ilvl w:val="7"/>
        <w:numId w:val="5"/>
      </w:numPr>
      <w:outlineLvl w:val="7"/>
    </w:pPr>
    <w:rPr>
      <w:rFonts w:cs="Arial"/>
    </w:rPr>
  </w:style>
  <w:style w:type="paragraph" w:customStyle="1" w:styleId="StandardL7">
    <w:name w:val="Standard_L7"/>
    <w:basedOn w:val="BodyText"/>
    <w:uiPriority w:val="49"/>
    <w:qFormat/>
    <w:rsid w:val="00621F28"/>
    <w:pPr>
      <w:numPr>
        <w:ilvl w:val="6"/>
        <w:numId w:val="5"/>
      </w:numPr>
      <w:outlineLvl w:val="6"/>
    </w:pPr>
    <w:rPr>
      <w:rFonts w:cs="Arial"/>
    </w:rPr>
  </w:style>
  <w:style w:type="paragraph" w:customStyle="1" w:styleId="StandardL6">
    <w:name w:val="Standard_L6"/>
    <w:basedOn w:val="BodyText"/>
    <w:uiPriority w:val="49"/>
    <w:qFormat/>
    <w:rsid w:val="00621F28"/>
    <w:pPr>
      <w:numPr>
        <w:ilvl w:val="5"/>
        <w:numId w:val="5"/>
      </w:numPr>
      <w:outlineLvl w:val="5"/>
    </w:pPr>
    <w:rPr>
      <w:rFonts w:cs="Arial"/>
    </w:rPr>
  </w:style>
  <w:style w:type="paragraph" w:customStyle="1" w:styleId="StandardL5">
    <w:name w:val="Standard_L5"/>
    <w:basedOn w:val="BodyText"/>
    <w:uiPriority w:val="49"/>
    <w:qFormat/>
    <w:rsid w:val="00621F28"/>
    <w:pPr>
      <w:numPr>
        <w:ilvl w:val="4"/>
        <w:numId w:val="5"/>
      </w:numPr>
      <w:outlineLvl w:val="4"/>
    </w:pPr>
    <w:rPr>
      <w:rFonts w:cs="Arial"/>
    </w:rPr>
  </w:style>
  <w:style w:type="paragraph" w:customStyle="1" w:styleId="StandardL4">
    <w:name w:val="Standard_L4"/>
    <w:basedOn w:val="BodyText"/>
    <w:uiPriority w:val="49"/>
    <w:qFormat/>
    <w:rsid w:val="00621F28"/>
    <w:pPr>
      <w:numPr>
        <w:ilvl w:val="3"/>
        <w:numId w:val="5"/>
      </w:numPr>
      <w:outlineLvl w:val="3"/>
    </w:pPr>
    <w:rPr>
      <w:rFonts w:cs="Arial"/>
    </w:rPr>
  </w:style>
  <w:style w:type="paragraph" w:customStyle="1" w:styleId="StandardL3">
    <w:name w:val="Standard_L3"/>
    <w:basedOn w:val="BodyText"/>
    <w:link w:val="StandardL3Char"/>
    <w:uiPriority w:val="49"/>
    <w:qFormat/>
    <w:rsid w:val="00621F28"/>
    <w:pPr>
      <w:numPr>
        <w:ilvl w:val="2"/>
        <w:numId w:val="5"/>
      </w:numPr>
      <w:outlineLvl w:val="2"/>
    </w:pPr>
    <w:rPr>
      <w:rFonts w:cs="Arial"/>
    </w:rPr>
  </w:style>
  <w:style w:type="character" w:customStyle="1" w:styleId="StandardL3Char">
    <w:name w:val="Standard_L3 Char"/>
    <w:basedOn w:val="BodyTextChar"/>
    <w:link w:val="StandardL3"/>
    <w:uiPriority w:val="49"/>
    <w:rsid w:val="00621F28"/>
    <w:rPr>
      <w:rFonts w:ascii="Arial" w:hAnsi="Arial" w:cs="Arial"/>
      <w:lang w:val="en-GB" w:eastAsia="en-CA"/>
    </w:rPr>
  </w:style>
  <w:style w:type="paragraph" w:customStyle="1" w:styleId="StandardL2">
    <w:name w:val="Standard_L2"/>
    <w:basedOn w:val="BodyText"/>
    <w:uiPriority w:val="49"/>
    <w:qFormat/>
    <w:rsid w:val="00621F28"/>
    <w:pPr>
      <w:numPr>
        <w:ilvl w:val="1"/>
        <w:numId w:val="5"/>
      </w:numPr>
      <w:outlineLvl w:val="1"/>
    </w:pPr>
    <w:rPr>
      <w:rFonts w:cs="Arial"/>
    </w:rPr>
  </w:style>
  <w:style w:type="paragraph" w:customStyle="1" w:styleId="StandardL1">
    <w:name w:val="Standard_L1"/>
    <w:basedOn w:val="BodyText"/>
    <w:next w:val="StandardL2"/>
    <w:uiPriority w:val="49"/>
    <w:qFormat/>
    <w:rsid w:val="00621F28"/>
    <w:pPr>
      <w:keepNext/>
      <w:numPr>
        <w:numId w:val="5"/>
      </w:numPr>
      <w:outlineLvl w:val="0"/>
    </w:pPr>
    <w:rPr>
      <w:rFonts w:cs="Arial"/>
      <w:b/>
      <w:sz w:val="24"/>
    </w:rPr>
  </w:style>
  <w:style w:type="paragraph" w:customStyle="1" w:styleId="RecitalL1">
    <w:name w:val="Recital_L1"/>
    <w:basedOn w:val="BodyText"/>
    <w:uiPriority w:val="49"/>
    <w:qFormat/>
    <w:rsid w:val="00621F28"/>
    <w:pPr>
      <w:numPr>
        <w:numId w:val="4"/>
      </w:numPr>
      <w:outlineLvl w:val="0"/>
    </w:pPr>
    <w:rPr>
      <w:rFonts w:cs="Arial"/>
    </w:rPr>
  </w:style>
  <w:style w:type="paragraph" w:customStyle="1" w:styleId="RecitalL2">
    <w:name w:val="Recital_L2"/>
    <w:basedOn w:val="BodyText"/>
    <w:uiPriority w:val="49"/>
    <w:qFormat/>
    <w:rsid w:val="00621F28"/>
    <w:pPr>
      <w:numPr>
        <w:ilvl w:val="1"/>
        <w:numId w:val="4"/>
      </w:numPr>
      <w:outlineLvl w:val="1"/>
    </w:pPr>
    <w:rPr>
      <w:rFonts w:cs="Arial"/>
    </w:rPr>
  </w:style>
  <w:style w:type="paragraph" w:customStyle="1" w:styleId="RecitalL3">
    <w:name w:val="Recital_L3"/>
    <w:basedOn w:val="BodyText"/>
    <w:uiPriority w:val="49"/>
    <w:qFormat/>
    <w:rsid w:val="00621F28"/>
    <w:pPr>
      <w:numPr>
        <w:ilvl w:val="2"/>
        <w:numId w:val="4"/>
      </w:numPr>
      <w:outlineLvl w:val="2"/>
    </w:pPr>
    <w:rPr>
      <w:rFonts w:cs="Arial"/>
    </w:rPr>
  </w:style>
  <w:style w:type="paragraph" w:customStyle="1" w:styleId="RecitalL4">
    <w:name w:val="Recital_L4"/>
    <w:basedOn w:val="BodyText"/>
    <w:uiPriority w:val="49"/>
    <w:qFormat/>
    <w:rsid w:val="00621F28"/>
    <w:pPr>
      <w:numPr>
        <w:ilvl w:val="3"/>
        <w:numId w:val="4"/>
      </w:numPr>
      <w:outlineLvl w:val="3"/>
    </w:pPr>
    <w:rPr>
      <w:rFonts w:cs="Arial"/>
    </w:rPr>
  </w:style>
  <w:style w:type="paragraph" w:customStyle="1" w:styleId="RecitalL5">
    <w:name w:val="Recital_L5"/>
    <w:basedOn w:val="BodyText"/>
    <w:uiPriority w:val="49"/>
    <w:qFormat/>
    <w:rsid w:val="00621F28"/>
    <w:pPr>
      <w:numPr>
        <w:ilvl w:val="4"/>
        <w:numId w:val="4"/>
      </w:numPr>
      <w:outlineLvl w:val="4"/>
    </w:pPr>
    <w:rPr>
      <w:rFonts w:cs="Arial"/>
    </w:rPr>
  </w:style>
  <w:style w:type="paragraph" w:customStyle="1" w:styleId="RecitalL6">
    <w:name w:val="Recital_L6"/>
    <w:basedOn w:val="BodyText"/>
    <w:uiPriority w:val="49"/>
    <w:qFormat/>
    <w:rsid w:val="00621F28"/>
    <w:pPr>
      <w:numPr>
        <w:ilvl w:val="5"/>
        <w:numId w:val="4"/>
      </w:numPr>
      <w:outlineLvl w:val="5"/>
    </w:pPr>
    <w:rPr>
      <w:rFonts w:cs="Arial"/>
    </w:rPr>
  </w:style>
  <w:style w:type="paragraph" w:customStyle="1" w:styleId="RecitalL7">
    <w:name w:val="Recital_L7"/>
    <w:basedOn w:val="BodyText"/>
    <w:uiPriority w:val="49"/>
    <w:qFormat/>
    <w:rsid w:val="00621F28"/>
    <w:pPr>
      <w:numPr>
        <w:ilvl w:val="6"/>
        <w:numId w:val="4"/>
      </w:numPr>
      <w:outlineLvl w:val="6"/>
    </w:pPr>
    <w:rPr>
      <w:rFonts w:cs="Arial"/>
    </w:rPr>
  </w:style>
  <w:style w:type="paragraph" w:customStyle="1" w:styleId="RecitalL8">
    <w:name w:val="Recital_L8"/>
    <w:basedOn w:val="BodyText"/>
    <w:uiPriority w:val="49"/>
    <w:qFormat/>
    <w:rsid w:val="00621F28"/>
    <w:pPr>
      <w:numPr>
        <w:ilvl w:val="7"/>
        <w:numId w:val="4"/>
      </w:numPr>
      <w:outlineLvl w:val="7"/>
    </w:pPr>
    <w:rPr>
      <w:rFonts w:cs="Arial"/>
    </w:rPr>
  </w:style>
  <w:style w:type="paragraph" w:customStyle="1" w:styleId="RecitalL9">
    <w:name w:val="Recital_L9"/>
    <w:basedOn w:val="BodyText"/>
    <w:uiPriority w:val="49"/>
    <w:qFormat/>
    <w:rsid w:val="00621F28"/>
    <w:pPr>
      <w:numPr>
        <w:ilvl w:val="8"/>
        <w:numId w:val="4"/>
      </w:numPr>
      <w:outlineLvl w:val="8"/>
    </w:pPr>
    <w:rPr>
      <w:rFonts w:cs="Arial"/>
    </w:rPr>
  </w:style>
  <w:style w:type="numbering" w:customStyle="1" w:styleId="StandardList">
    <w:name w:val="_Standard List"/>
    <w:basedOn w:val="NoList"/>
    <w:rsid w:val="00621F28"/>
    <w:pPr>
      <w:numPr>
        <w:numId w:val="5"/>
      </w:numPr>
    </w:pPr>
  </w:style>
  <w:style w:type="paragraph" w:styleId="Revision">
    <w:name w:val="Revision"/>
    <w:hidden/>
    <w:uiPriority w:val="99"/>
    <w:semiHidden/>
    <w:rsid w:val="00CB0D81"/>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912AE7"/>
    <w:rPr>
      <w:sz w:val="16"/>
      <w:szCs w:val="16"/>
    </w:rPr>
  </w:style>
  <w:style w:type="paragraph" w:styleId="CommentText">
    <w:name w:val="annotation text"/>
    <w:basedOn w:val="Normal"/>
    <w:link w:val="CommentTextChar"/>
    <w:uiPriority w:val="99"/>
    <w:unhideWhenUsed/>
    <w:rsid w:val="00912AE7"/>
    <w:pPr>
      <w:spacing w:line="240" w:lineRule="auto"/>
    </w:pPr>
    <w:rPr>
      <w:sz w:val="20"/>
      <w:szCs w:val="20"/>
    </w:rPr>
  </w:style>
  <w:style w:type="character" w:customStyle="1" w:styleId="CommentTextChar">
    <w:name w:val="Comment Text Char"/>
    <w:basedOn w:val="DefaultParagraphFont"/>
    <w:link w:val="CommentText"/>
    <w:uiPriority w:val="99"/>
    <w:rsid w:val="00912AE7"/>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12AE7"/>
    <w:rPr>
      <w:b/>
      <w:bCs/>
    </w:rPr>
  </w:style>
  <w:style w:type="character" w:customStyle="1" w:styleId="CommentSubjectChar">
    <w:name w:val="Comment Subject Char"/>
    <w:basedOn w:val="CommentTextChar"/>
    <w:link w:val="CommentSubject"/>
    <w:uiPriority w:val="99"/>
    <w:semiHidden/>
    <w:rsid w:val="00912AE7"/>
    <w:rPr>
      <w:rFonts w:ascii="Calibri" w:eastAsia="Calibri" w:hAnsi="Calibri"/>
      <w:b/>
      <w:bCs/>
      <w:lang w:eastAsia="en-US"/>
    </w:rPr>
  </w:style>
  <w:style w:type="paragraph" w:styleId="NoSpacing">
    <w:name w:val="No Spacing"/>
    <w:uiPriority w:val="1"/>
    <w:qFormat/>
    <w:rsid w:val="00F11EDB"/>
    <w:rPr>
      <w:rFonts w:ascii="Calibri" w:eastAsia="Calibri" w:hAnsi="Calibri"/>
      <w:sz w:val="22"/>
      <w:szCs w:val="22"/>
      <w:lang w:eastAsia="en-US"/>
    </w:rPr>
  </w:style>
  <w:style w:type="character" w:styleId="Hyperlink">
    <w:name w:val="Hyperlink"/>
    <w:basedOn w:val="DefaultParagraphFont"/>
    <w:uiPriority w:val="99"/>
    <w:unhideWhenUsed/>
    <w:rsid w:val="00D52338"/>
    <w:rPr>
      <w:color w:val="004E9E" w:themeColor="hyperlink"/>
      <w:u w:val="single"/>
    </w:rPr>
  </w:style>
  <w:style w:type="character" w:styleId="UnresolvedMention">
    <w:name w:val="Unresolved Mention"/>
    <w:basedOn w:val="DefaultParagraphFont"/>
    <w:uiPriority w:val="99"/>
    <w:semiHidden/>
    <w:unhideWhenUsed/>
    <w:rsid w:val="00D5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BN.InformationSecurity-DE@seb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eritbue\Documents\SEBN_120919_WORD%20template%20EN_vf.dotx" TargetMode="External"/></Relationships>
</file>

<file path=word/theme/theme1.xml><?xml version="1.0" encoding="utf-8"?>
<a:theme xmlns:a="http://schemas.openxmlformats.org/drawingml/2006/main" name="Larissa-Design">
  <a:themeElements>
    <a:clrScheme name="SEBN_120215_vff">
      <a:dk1>
        <a:srgbClr val="004E9E"/>
      </a:dk1>
      <a:lt1>
        <a:srgbClr val="FFFFFF"/>
      </a:lt1>
      <a:dk2>
        <a:srgbClr val="004E9E"/>
      </a:dk2>
      <a:lt2>
        <a:srgbClr val="FFFFFF"/>
      </a:lt2>
      <a:accent1>
        <a:srgbClr val="CED8FE"/>
      </a:accent1>
      <a:accent2>
        <a:srgbClr val="9DB1FD"/>
      </a:accent2>
      <a:accent3>
        <a:srgbClr val="6C8AFC"/>
      </a:accent3>
      <a:accent4>
        <a:srgbClr val="3B63FB"/>
      </a:accent4>
      <a:accent5>
        <a:srgbClr val="004E9E"/>
      </a:accent5>
      <a:accent6>
        <a:srgbClr val="000000"/>
      </a:accent6>
      <a:hlink>
        <a:srgbClr val="004E9E"/>
      </a:hlink>
      <a:folHlink>
        <a:srgbClr val="EA8254"/>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8BF410823AB3488AC422597042F5DC" ma:contentTypeVersion="3" ma:contentTypeDescription="Create a new document." ma:contentTypeScope="" ma:versionID="cf626e41012f2fe04e77a36bc7f9e680">
  <xsd:schema xmlns:xsd="http://www.w3.org/2001/XMLSchema" xmlns:xs="http://www.w3.org/2001/XMLSchema" xmlns:p="http://schemas.microsoft.com/office/2006/metadata/properties" xmlns:ns2="50a355b4-3b95-434e-879d-f5f53b524b06" targetNamespace="http://schemas.microsoft.com/office/2006/metadata/properties" ma:root="true" ma:fieldsID="f32b0eb14b2d1b645b23c5440df07a8b" ns2:_="">
    <xsd:import namespace="50a355b4-3b95-434e-879d-f5f53b524b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355b4-3b95-434e-879d-f5f53b524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96C8E-7F3C-4C74-B68E-82D49F7B57E4}">
  <ds:schemaRefs>
    <ds:schemaRef ds:uri="http://schemas.microsoft.com/sharepoint/v3/contenttype/forms"/>
  </ds:schemaRefs>
</ds:datastoreItem>
</file>

<file path=customXml/itemProps2.xml><?xml version="1.0" encoding="utf-8"?>
<ds:datastoreItem xmlns:ds="http://schemas.openxmlformats.org/officeDocument/2006/customXml" ds:itemID="{1EF747E1-ADFF-417F-AA2F-3558613DB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BB5D9-A82F-4C16-AEC7-786116C6B7BF}">
  <ds:schemaRefs>
    <ds:schemaRef ds:uri="http://schemas.openxmlformats.org/officeDocument/2006/bibliography"/>
  </ds:schemaRefs>
</ds:datastoreItem>
</file>

<file path=customXml/itemProps4.xml><?xml version="1.0" encoding="utf-8"?>
<ds:datastoreItem xmlns:ds="http://schemas.openxmlformats.org/officeDocument/2006/customXml" ds:itemID="{B826482D-60E5-4371-BC7B-1AF96E6A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355b4-3b95-434e-879d-f5f53b524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SEBN_120919_WORD template EN_vf.dotx</Template>
  <TotalTime>2</TotalTime>
  <Pages>5</Pages>
  <Words>1936</Words>
  <Characters>10648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Vorlage</vt:lpstr>
    </vt:vector>
  </TitlesOfParts>
  <Company>Sumitomo Electric Bordnetze Gmbh</Company>
  <LinksUpToDate>false</LinksUpToDate>
  <CharactersWithSpaces>12559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creator>Elina Reschke</dc:creator>
  <cp:lastModifiedBy>Akhazzan, Omar</cp:lastModifiedBy>
  <cp:revision>3</cp:revision>
  <cp:lastPrinted>2024-05-16T07:58:00Z</cp:lastPrinted>
  <dcterms:created xsi:type="dcterms:W3CDTF">2026-05-13T12:05:00Z</dcterms:created>
  <dcterms:modified xsi:type="dcterms:W3CDTF">2026-05-15T09:16:00Z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0x010100328BF410823AB3488AC422597042F5DC</vt:lpwstr>
  </property>
</Properties>
</file>